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FF3" w:rsidRPr="00DC2FF3" w:rsidRDefault="00DC2FF3" w:rsidP="00DC2F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2FF3">
        <w:rPr>
          <w:rFonts w:ascii="Times New Roman" w:eastAsia="Times New Roman" w:hAnsi="Times New Roman" w:cs="Times New Roman"/>
          <w:sz w:val="28"/>
          <w:szCs w:val="20"/>
          <w:lang w:eastAsia="ru-RU"/>
        </w:rPr>
        <w:t>РОССИЙСКАЯ ФЕДЕРАЦИЯ</w:t>
      </w:r>
    </w:p>
    <w:p w:rsidR="00DC2FF3" w:rsidRPr="00DC2FF3" w:rsidRDefault="00DC2FF3" w:rsidP="00DC2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C2FF3">
        <w:rPr>
          <w:rFonts w:ascii="Times New Roman" w:eastAsia="Times New Roman" w:hAnsi="Times New Roman" w:cs="Times New Roman"/>
          <w:sz w:val="28"/>
          <w:szCs w:val="20"/>
          <w:lang w:eastAsia="ru-RU"/>
        </w:rPr>
        <w:t>СВЕРДЛОВСКАЯ ОБЛАСТЬ</w:t>
      </w:r>
    </w:p>
    <w:p w:rsidR="00DC2FF3" w:rsidRPr="00DC2FF3" w:rsidRDefault="00DC2FF3" w:rsidP="00DC2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2FF3" w:rsidRPr="00DC2FF3" w:rsidRDefault="00DC2FF3" w:rsidP="00DC2FF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DC2FF3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ПОСТАНОВЛЕНИЕ</w:t>
      </w:r>
    </w:p>
    <w:p w:rsidR="00DC2FF3" w:rsidRPr="00DC2FF3" w:rsidRDefault="00DC2FF3" w:rsidP="00DC2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C2FF3" w:rsidRPr="00DC2FF3" w:rsidRDefault="00DC2FF3" w:rsidP="00DC2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FF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АРАМИЛЬСКОГО ГОРОДСКОГО ОКРУГА</w:t>
      </w:r>
    </w:p>
    <w:p w:rsidR="00DC2FF3" w:rsidRPr="00DC2FF3" w:rsidRDefault="00DC2FF3" w:rsidP="00DC2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C2FF3" w:rsidRPr="00DC2FF3" w:rsidRDefault="00DC2FF3" w:rsidP="00DC2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C2FF3" w:rsidRPr="00DC2FF3" w:rsidRDefault="00DC2FF3" w:rsidP="00DC2FF3">
      <w:pPr>
        <w:tabs>
          <w:tab w:val="left" w:pos="41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2F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801F2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</w:t>
      </w:r>
      <w:r w:rsidR="0092343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DC2FF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801F2D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</w:t>
      </w:r>
      <w:r w:rsidRPr="00DC2FF3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357845" w:rsidRPr="00BB689C" w:rsidRDefault="00357845" w:rsidP="00590BCD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FF3" w:rsidRDefault="00FE3B19" w:rsidP="00841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57E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Об утверждении муниципальной программы </w:t>
      </w:r>
      <w:r w:rsidR="008415D2" w:rsidRPr="00E57E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«Повышение инвестиционной</w:t>
      </w:r>
      <w:r w:rsidR="00DC2F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8415D2" w:rsidRPr="00E57E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привлекательности Арамильского городского округа </w:t>
      </w:r>
    </w:p>
    <w:p w:rsidR="00DC2FF3" w:rsidRDefault="008415D2" w:rsidP="00841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57E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 создание условий для обеспечения жителей качественными </w:t>
      </w:r>
    </w:p>
    <w:p w:rsidR="008415D2" w:rsidRPr="00E57EF3" w:rsidRDefault="008415D2" w:rsidP="00841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57E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 безопасными услугами потребительского рынка до 202</w:t>
      </w:r>
      <w:r w:rsidR="00801F2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  <w:r w:rsidRPr="00E57EF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года»</w:t>
      </w:r>
    </w:p>
    <w:p w:rsidR="00FE3B19" w:rsidRPr="00E57EF3" w:rsidRDefault="00FE3B19" w:rsidP="008415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E3B19" w:rsidRPr="00BB689C" w:rsidRDefault="00FE3B19" w:rsidP="00DC2FF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B689C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статьей 16 Федерального закона Российской Федерации № 131–ФЗ от 06.10.2003 «Об общих принципах организации местного самоуправления в Российской Федерации», с Федеральным законом от 24.07.2007 № 209-ФЗ «О развитии малого и среднего предпринимательства в Российской Федерации», </w:t>
      </w:r>
      <w:r w:rsidR="00FC5704">
        <w:rPr>
          <w:rFonts w:ascii="Times New Roman" w:hAnsi="Times New Roman" w:cs="Times New Roman"/>
          <w:b w:val="0"/>
          <w:sz w:val="28"/>
          <w:szCs w:val="28"/>
        </w:rPr>
        <w:t>з</w:t>
      </w:r>
      <w:r w:rsidRPr="00BB689C">
        <w:rPr>
          <w:rFonts w:ascii="Times New Roman" w:hAnsi="Times New Roman" w:cs="Times New Roman"/>
          <w:b w:val="0"/>
          <w:sz w:val="28"/>
          <w:szCs w:val="28"/>
        </w:rPr>
        <w:t xml:space="preserve">аконом Свердловской области от 04.02.2008 № 10-ОЗ «О развитии малого и среднего предпринимательства в Свердловской области», </w:t>
      </w:r>
      <w:r w:rsidR="00505EB7">
        <w:rPr>
          <w:rFonts w:ascii="Times New Roman" w:hAnsi="Times New Roman" w:cs="Times New Roman"/>
          <w:b w:val="0"/>
          <w:sz w:val="28"/>
          <w:szCs w:val="28"/>
        </w:rPr>
        <w:t>п</w:t>
      </w:r>
      <w:r w:rsidRPr="00BB689C">
        <w:rPr>
          <w:rFonts w:ascii="Times New Roman" w:hAnsi="Times New Roman" w:cs="Times New Roman"/>
          <w:b w:val="0"/>
          <w:sz w:val="28"/>
          <w:szCs w:val="28"/>
        </w:rPr>
        <w:t xml:space="preserve">остановлением Правительства Свердловской области от </w:t>
      </w:r>
      <w:r w:rsidR="00A75072" w:rsidRPr="00BB689C">
        <w:rPr>
          <w:rFonts w:ascii="Times New Roman" w:hAnsi="Times New Roman" w:cs="Times New Roman"/>
          <w:b w:val="0"/>
          <w:sz w:val="28"/>
          <w:szCs w:val="28"/>
        </w:rPr>
        <w:t>17</w:t>
      </w:r>
      <w:r w:rsidR="00505EB7">
        <w:rPr>
          <w:rFonts w:ascii="Times New Roman" w:hAnsi="Times New Roman" w:cs="Times New Roman"/>
          <w:b w:val="0"/>
          <w:sz w:val="28"/>
          <w:szCs w:val="28"/>
        </w:rPr>
        <w:t>.11.</w:t>
      </w:r>
      <w:r w:rsidR="00A75072" w:rsidRPr="00BB689C">
        <w:rPr>
          <w:rFonts w:ascii="Times New Roman" w:hAnsi="Times New Roman" w:cs="Times New Roman"/>
          <w:b w:val="0"/>
          <w:sz w:val="28"/>
          <w:szCs w:val="28"/>
        </w:rPr>
        <w:t>2014 № 1002-ПП «Об утверждении государственной программы Свердловской области «Повышение инвестиционной привлекательности Свердловской области до 2020 года»,</w:t>
      </w:r>
      <w:r w:rsidRPr="00BB689C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Арамильского </w:t>
      </w:r>
      <w:r w:rsidR="00E7759D" w:rsidRPr="00BB689C">
        <w:rPr>
          <w:rFonts w:ascii="Times New Roman" w:hAnsi="Times New Roman" w:cs="Times New Roman"/>
          <w:b w:val="0"/>
          <w:sz w:val="28"/>
          <w:szCs w:val="28"/>
        </w:rPr>
        <w:t>от 26.09.2013 года № 387 «Об утверждении Порядка формирования и реализации Муниципальных программ Арамильского городского округа»</w:t>
      </w:r>
      <w:r w:rsidRPr="00BB689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801F2D" w:rsidRPr="00801F2D">
        <w:rPr>
          <w:rFonts w:ascii="Times New Roman" w:hAnsi="Times New Roman" w:cs="Times New Roman"/>
          <w:b w:val="0"/>
          <w:sz w:val="28"/>
          <w:szCs w:val="28"/>
        </w:rPr>
        <w:t>Решение</w:t>
      </w:r>
      <w:r w:rsidR="00801F2D">
        <w:rPr>
          <w:rFonts w:ascii="Times New Roman" w:hAnsi="Times New Roman" w:cs="Times New Roman"/>
          <w:b w:val="0"/>
          <w:sz w:val="28"/>
          <w:szCs w:val="28"/>
        </w:rPr>
        <w:t xml:space="preserve">м </w:t>
      </w:r>
      <w:r w:rsidR="00801F2D" w:rsidRPr="00801F2D">
        <w:rPr>
          <w:rFonts w:ascii="Times New Roman" w:hAnsi="Times New Roman" w:cs="Times New Roman"/>
          <w:b w:val="0"/>
          <w:sz w:val="28"/>
          <w:szCs w:val="28"/>
        </w:rPr>
        <w:t>Думы Арамильского городского округа</w:t>
      </w:r>
      <w:r w:rsidR="00801F2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8434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C5704">
        <w:rPr>
          <w:rFonts w:ascii="Times New Roman" w:hAnsi="Times New Roman" w:cs="Times New Roman"/>
          <w:b w:val="0"/>
          <w:sz w:val="28"/>
          <w:szCs w:val="28"/>
        </w:rPr>
        <w:t>0</w:t>
      </w:r>
      <w:r w:rsidR="00F8434B">
        <w:rPr>
          <w:rFonts w:ascii="Times New Roman" w:hAnsi="Times New Roman" w:cs="Times New Roman"/>
          <w:b w:val="0"/>
          <w:sz w:val="28"/>
          <w:szCs w:val="28"/>
        </w:rPr>
        <w:t>8.06.</w:t>
      </w:r>
      <w:r w:rsidR="00801F2D" w:rsidRPr="00801F2D">
        <w:rPr>
          <w:rFonts w:ascii="Times New Roman" w:hAnsi="Times New Roman" w:cs="Times New Roman"/>
          <w:b w:val="0"/>
          <w:sz w:val="28"/>
          <w:szCs w:val="28"/>
        </w:rPr>
        <w:t>2017 № 18/14</w:t>
      </w:r>
      <w:r w:rsidR="00801F2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801F2D" w:rsidRPr="00801F2D">
        <w:rPr>
          <w:rFonts w:ascii="Times New Roman" w:hAnsi="Times New Roman" w:cs="Times New Roman"/>
          <w:b w:val="0"/>
          <w:sz w:val="28"/>
          <w:szCs w:val="28"/>
        </w:rPr>
        <w:t>Об утверждении «Порядка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Арамильского городского округа</w:t>
      </w:r>
      <w:r w:rsidR="00801F2D">
        <w:rPr>
          <w:rFonts w:ascii="Times New Roman" w:hAnsi="Times New Roman" w:cs="Times New Roman"/>
          <w:b w:val="0"/>
          <w:sz w:val="28"/>
          <w:szCs w:val="28"/>
        </w:rPr>
        <w:t>»</w:t>
      </w:r>
      <w:r w:rsidR="002208D4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BB689C">
        <w:rPr>
          <w:rFonts w:ascii="Times New Roman" w:hAnsi="Times New Roman" w:cs="Times New Roman"/>
          <w:b w:val="0"/>
          <w:sz w:val="28"/>
          <w:szCs w:val="28"/>
        </w:rPr>
        <w:t>на основании статьи 31 Устава Арамильского городского округа, в целях обеспечения благоприятных условий развития малого и среднего бизнеса, повышения конкурентоспособности субъектов малого и среднего предпринимательства в Арамильском городском округе</w:t>
      </w:r>
    </w:p>
    <w:p w:rsidR="00357845" w:rsidRPr="00BB689C" w:rsidRDefault="00357845" w:rsidP="00590B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845" w:rsidRPr="00BB689C" w:rsidRDefault="00357845" w:rsidP="00FC57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357845" w:rsidRPr="00BB689C" w:rsidRDefault="00357845" w:rsidP="00801F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845" w:rsidRPr="00C80EB3" w:rsidRDefault="00357845" w:rsidP="00801F2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FE3B19" w:rsidRPr="00C80EB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8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униципальную программу </w:t>
      </w:r>
      <w:r w:rsidR="00A75072" w:rsidRPr="00C80EB3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«Повышение инвестиционной</w:t>
      </w:r>
      <w:r w:rsidR="00513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072" w:rsidRPr="00C8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привлекательности </w:t>
      </w:r>
      <w:r w:rsidR="00C80EB3" w:rsidRPr="00C80EB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 городского округа и создание условий для обеспечения жителей услугами потребительского рынка</w:t>
      </w:r>
      <w:r w:rsidR="00C8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202</w:t>
      </w:r>
      <w:r w:rsidR="00801F2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8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A75072" w:rsidRPr="00C8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E3B19" w:rsidRPr="00C80EB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Программ</w:t>
      </w:r>
      <w:r w:rsidR="00C80EB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E3B19" w:rsidRPr="00C80EB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80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454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прилагается</w:t>
      </w:r>
      <w:bookmarkStart w:id="0" w:name="_GoBack"/>
      <w:bookmarkEnd w:id="0"/>
      <w:r w:rsidRPr="00C80EB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57845" w:rsidRDefault="00475DC2" w:rsidP="00801F2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01 января 20</w:t>
      </w:r>
      <w:r w:rsidR="00801F2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A549DC" w:rsidRPr="00BB689C" w:rsidRDefault="00A549DC" w:rsidP="00A549DC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9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постановление Администрации Арамильского городского от 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Pr="00A549DC">
        <w:rPr>
          <w:rFonts w:ascii="Times New Roman" w:eastAsia="Times New Roman" w:hAnsi="Times New Roman" w:cs="Times New Roman"/>
          <w:sz w:val="28"/>
          <w:szCs w:val="28"/>
          <w:lang w:eastAsia="ru-RU"/>
        </w:rPr>
        <w:t>2016 № 591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49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Pr="00A549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программы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2020 года»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49DC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вступления в силу настоящего постановления.</w:t>
      </w:r>
    </w:p>
    <w:p w:rsidR="00357845" w:rsidRPr="00BB689C" w:rsidRDefault="00357845" w:rsidP="00801F2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опубликовать в газете «Арамильские вести» и разместить на официальном сайте Арамильского городского округа. </w:t>
      </w:r>
    </w:p>
    <w:p w:rsidR="00357845" w:rsidRPr="00BB689C" w:rsidRDefault="00357845" w:rsidP="00801F2D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 w:rsidR="00147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постановления </w:t>
      </w:r>
      <w:r w:rsidR="00801F2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</w:t>
      </w:r>
      <w:r w:rsidR="0053224C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7845" w:rsidRDefault="00357845" w:rsidP="0059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FF3" w:rsidRDefault="00DC2FF3" w:rsidP="0059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FF3" w:rsidRPr="00BB689C" w:rsidRDefault="00DC2FF3" w:rsidP="00590B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7845" w:rsidRPr="00A66D39" w:rsidRDefault="00801F2D" w:rsidP="00801F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6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357845" w:rsidRPr="00A66D39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 городского окр</w:t>
      </w:r>
      <w:r w:rsidR="00FE3B19" w:rsidRPr="00A66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уга        </w:t>
      </w:r>
      <w:r w:rsidRPr="00A66D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E57EF3" w:rsidRPr="00A66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57845" w:rsidRPr="00A66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06D57" w:rsidRPr="00A66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57845" w:rsidRPr="00A66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6D39">
        <w:rPr>
          <w:rFonts w:ascii="Times New Roman" w:eastAsia="Times New Roman" w:hAnsi="Times New Roman" w:cs="Times New Roman"/>
          <w:sz w:val="28"/>
          <w:szCs w:val="28"/>
          <w:lang w:eastAsia="ru-RU"/>
        </w:rPr>
        <w:t>В.Ю. Никитенко</w:t>
      </w:r>
    </w:p>
    <w:p w:rsidR="00357845" w:rsidRPr="00A66D39" w:rsidRDefault="00357845" w:rsidP="00C72CE1">
      <w:pPr>
        <w:pageBreakBefore/>
        <w:widowControl w:val="0"/>
        <w:autoSpaceDE w:val="0"/>
        <w:autoSpaceDN w:val="0"/>
        <w:adjustRightInd w:val="0"/>
        <w:spacing w:after="0" w:line="240" w:lineRule="auto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A66D39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57845" w:rsidRPr="00A66D39" w:rsidRDefault="00357845" w:rsidP="00590B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A66D3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57845" w:rsidRPr="00A66D39" w:rsidRDefault="00357845" w:rsidP="00590B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A66D39"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</w:p>
    <w:p w:rsidR="00357845" w:rsidRPr="00A66D39" w:rsidRDefault="00DC2FF3" w:rsidP="00590B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A66D39">
        <w:rPr>
          <w:rFonts w:ascii="Times New Roman" w:hAnsi="Times New Roman" w:cs="Times New Roman"/>
          <w:sz w:val="28"/>
          <w:szCs w:val="28"/>
        </w:rPr>
        <w:t>о</w:t>
      </w:r>
      <w:r w:rsidR="00357845" w:rsidRPr="00A66D39">
        <w:rPr>
          <w:rFonts w:ascii="Times New Roman" w:hAnsi="Times New Roman" w:cs="Times New Roman"/>
          <w:sz w:val="28"/>
          <w:szCs w:val="28"/>
        </w:rPr>
        <w:t xml:space="preserve">т </w:t>
      </w:r>
      <w:r w:rsidR="00DE3417" w:rsidRPr="00A66D39">
        <w:rPr>
          <w:rFonts w:ascii="Times New Roman" w:hAnsi="Times New Roman" w:cs="Times New Roman"/>
          <w:sz w:val="28"/>
          <w:szCs w:val="28"/>
        </w:rPr>
        <w:t>_________</w:t>
      </w:r>
      <w:r w:rsidR="00923437" w:rsidRPr="00A66D39">
        <w:rPr>
          <w:rFonts w:ascii="Times New Roman" w:hAnsi="Times New Roman" w:cs="Times New Roman"/>
          <w:sz w:val="28"/>
          <w:szCs w:val="28"/>
        </w:rPr>
        <w:t xml:space="preserve"> </w:t>
      </w:r>
      <w:r w:rsidR="00357845" w:rsidRPr="00A66D39">
        <w:rPr>
          <w:rFonts w:ascii="Times New Roman" w:hAnsi="Times New Roman" w:cs="Times New Roman"/>
          <w:sz w:val="28"/>
          <w:szCs w:val="28"/>
        </w:rPr>
        <w:t xml:space="preserve">№ </w:t>
      </w:r>
      <w:r w:rsidR="00DE3417" w:rsidRPr="00A66D39">
        <w:rPr>
          <w:rFonts w:ascii="Times New Roman" w:hAnsi="Times New Roman" w:cs="Times New Roman"/>
          <w:sz w:val="28"/>
          <w:szCs w:val="28"/>
        </w:rPr>
        <w:t>_______</w:t>
      </w:r>
    </w:p>
    <w:p w:rsidR="00BE058B" w:rsidRPr="00A66D39" w:rsidRDefault="00BE058B" w:rsidP="00BE058B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058B" w:rsidRPr="00A66D39" w:rsidRDefault="00BE058B" w:rsidP="00BE058B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6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 «Повышение инвестиционной</w:t>
      </w:r>
    </w:p>
    <w:p w:rsidR="0070466C" w:rsidRPr="00A66D39" w:rsidRDefault="00BE058B" w:rsidP="00BE058B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6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</w:t>
      </w:r>
      <w:r w:rsidR="00DE3417" w:rsidRPr="00A66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A66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года»</w:t>
      </w:r>
    </w:p>
    <w:p w:rsidR="00BE058B" w:rsidRPr="00A66D39" w:rsidRDefault="00BE058B" w:rsidP="00BE058B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466C" w:rsidRPr="00A66D39" w:rsidRDefault="008616B7" w:rsidP="00590BC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6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муниципальной программы </w:t>
      </w:r>
    </w:p>
    <w:p w:rsidR="00B3172D" w:rsidRPr="00A66D39" w:rsidRDefault="00B3172D" w:rsidP="00590B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6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B9738D" w:rsidRPr="00A66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Повышение инвестиционной</w:t>
      </w:r>
      <w:r w:rsidR="00DD4DCD" w:rsidRPr="00A66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9738D" w:rsidRPr="00A66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</w:t>
      </w:r>
      <w:r w:rsidR="00DE3417" w:rsidRPr="00A66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B9738D" w:rsidRPr="00A66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Pr="00A66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E5DB4" w:rsidRPr="00A66D39" w:rsidRDefault="008E5DB4" w:rsidP="00590BC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7513"/>
      </w:tblGrid>
      <w:tr w:rsidR="00DD4DCD" w:rsidRPr="00A66D39" w:rsidTr="00BE058B"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4DCD" w:rsidRPr="00A66D39" w:rsidRDefault="00DD4DCD" w:rsidP="00BE058B">
            <w:pPr>
              <w:widowControl w:val="0"/>
              <w:spacing w:after="0" w:line="326" w:lineRule="exact"/>
              <w:ind w:left="140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Ответственны</w:t>
            </w:r>
            <w:r w:rsidR="00F83FDC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е</w:t>
            </w:r>
          </w:p>
          <w:p w:rsidR="00DD4DCD" w:rsidRPr="00A66D39" w:rsidRDefault="00DD4DCD" w:rsidP="00BE058B">
            <w:pPr>
              <w:widowControl w:val="0"/>
              <w:spacing w:after="0" w:line="326" w:lineRule="exact"/>
              <w:ind w:left="140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исполнител</w:t>
            </w:r>
            <w:r w:rsidR="00F83FDC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и</w:t>
            </w:r>
          </w:p>
          <w:p w:rsidR="00DD4DCD" w:rsidRPr="00A66D39" w:rsidRDefault="00DD4DCD" w:rsidP="00BE058B">
            <w:pPr>
              <w:widowControl w:val="0"/>
              <w:spacing w:after="0" w:line="326" w:lineRule="exact"/>
              <w:ind w:left="140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муниципальной</w:t>
            </w:r>
          </w:p>
          <w:p w:rsidR="00DD4DCD" w:rsidRPr="00A66D39" w:rsidRDefault="00DD4DCD" w:rsidP="00BE058B">
            <w:pPr>
              <w:widowControl w:val="0"/>
              <w:spacing w:after="0" w:line="326" w:lineRule="exact"/>
              <w:ind w:left="140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4DCD" w:rsidRDefault="00DD4DCD" w:rsidP="00BE058B">
            <w:pPr>
              <w:widowControl w:val="0"/>
              <w:spacing w:after="0" w:line="336" w:lineRule="exact"/>
              <w:jc w:val="both"/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Администрация Арамильского городского округа</w:t>
            </w:r>
          </w:p>
          <w:p w:rsidR="00F83FDC" w:rsidRPr="00A66D39" w:rsidRDefault="00F83FDC" w:rsidP="00F83FDC">
            <w:pPr>
              <w:widowControl w:val="0"/>
              <w:spacing w:after="0" w:line="336" w:lineRule="exact"/>
              <w:jc w:val="both"/>
              <w:rPr>
                <w:sz w:val="26"/>
                <w:szCs w:val="26"/>
                <w:lang w:bidi="ru-RU"/>
              </w:rPr>
            </w:pPr>
            <w:r w:rsidRPr="00F83FDC">
              <w:rPr>
                <w:sz w:val="26"/>
                <w:szCs w:val="26"/>
                <w:lang w:bidi="ru-RU"/>
              </w:rPr>
              <w:t xml:space="preserve">Муниципальное бюджетное учреждение культуры </w:t>
            </w:r>
            <w:r>
              <w:rPr>
                <w:sz w:val="26"/>
                <w:szCs w:val="26"/>
                <w:lang w:bidi="ru-RU"/>
              </w:rPr>
              <w:t>«</w:t>
            </w:r>
            <w:r w:rsidRPr="00F83FDC">
              <w:rPr>
                <w:sz w:val="26"/>
                <w:szCs w:val="26"/>
                <w:lang w:bidi="ru-RU"/>
              </w:rPr>
              <w:t>Музей города Арамиль</w:t>
            </w:r>
            <w:r>
              <w:rPr>
                <w:sz w:val="26"/>
                <w:szCs w:val="26"/>
                <w:lang w:bidi="ru-RU"/>
              </w:rPr>
              <w:t>»</w:t>
            </w:r>
          </w:p>
        </w:tc>
      </w:tr>
      <w:tr w:rsidR="003E4624" w:rsidRPr="00A66D39" w:rsidTr="00BE058B"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4624" w:rsidRPr="00A66D39" w:rsidRDefault="003E4624" w:rsidP="00BE058B">
            <w:pPr>
              <w:widowControl w:val="0"/>
              <w:spacing w:after="0" w:line="326" w:lineRule="exact"/>
              <w:ind w:left="140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Сроки реализации</w:t>
            </w:r>
          </w:p>
          <w:p w:rsidR="003E4624" w:rsidRPr="00A66D39" w:rsidRDefault="003E4624" w:rsidP="00BE058B">
            <w:pPr>
              <w:widowControl w:val="0"/>
              <w:spacing w:after="0" w:line="326" w:lineRule="exact"/>
              <w:ind w:left="140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муниципальной</w:t>
            </w:r>
          </w:p>
          <w:p w:rsidR="003E4624" w:rsidRPr="00A66D39" w:rsidRDefault="003E4624" w:rsidP="00BE058B">
            <w:pPr>
              <w:widowControl w:val="0"/>
              <w:spacing w:after="0" w:line="326" w:lineRule="exact"/>
              <w:ind w:left="140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624" w:rsidRPr="00A66D39" w:rsidRDefault="00DE3417" w:rsidP="00DE3417">
            <w:pPr>
              <w:widowControl w:val="0"/>
              <w:spacing w:after="0" w:line="260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2020</w:t>
            </w:r>
            <w:r w:rsidR="003E4624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- 202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4</w:t>
            </w:r>
            <w:r w:rsidR="003E4624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годы</w:t>
            </w:r>
          </w:p>
        </w:tc>
      </w:tr>
      <w:tr w:rsidR="003E4624" w:rsidRPr="00A66D39" w:rsidTr="00BE058B"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4624" w:rsidRPr="00A66D39" w:rsidRDefault="003E4624" w:rsidP="00BE058B">
            <w:pPr>
              <w:widowControl w:val="0"/>
              <w:spacing w:after="0" w:line="326" w:lineRule="exact"/>
              <w:ind w:left="140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Цели и задачи</w:t>
            </w:r>
          </w:p>
          <w:p w:rsidR="003E4624" w:rsidRPr="00A66D39" w:rsidRDefault="003E4624" w:rsidP="00BE058B">
            <w:pPr>
              <w:widowControl w:val="0"/>
              <w:spacing w:after="0" w:line="326" w:lineRule="exact"/>
              <w:ind w:left="140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муниципальной</w:t>
            </w:r>
          </w:p>
          <w:p w:rsidR="003E4624" w:rsidRPr="00A66D39" w:rsidRDefault="003E4624" w:rsidP="00BE058B">
            <w:pPr>
              <w:widowControl w:val="0"/>
              <w:spacing w:after="0" w:line="326" w:lineRule="exact"/>
              <w:ind w:left="140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624" w:rsidRPr="00A66D39" w:rsidRDefault="003E4624" w:rsidP="00BE058B">
            <w:pPr>
              <w:widowControl w:val="0"/>
              <w:spacing w:after="0" w:line="317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Цель 1. </w:t>
            </w:r>
            <w:r w:rsidR="0036453F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Обеспечение благоприятных условий для привлечения инвестиций в экономику Арамильского городского округа</w:t>
            </w:r>
          </w:p>
          <w:p w:rsidR="003E4624" w:rsidRPr="00A66D39" w:rsidRDefault="003E4624" w:rsidP="00BE058B">
            <w:pPr>
              <w:widowControl w:val="0"/>
              <w:spacing w:after="0" w:line="317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Задача 1.1. Создание условий для роста количества субъектов малого и среднего предпринимательства</w:t>
            </w:r>
          </w:p>
          <w:p w:rsidR="003E4624" w:rsidRPr="00A66D39" w:rsidRDefault="003E4624" w:rsidP="00BE058B">
            <w:pPr>
              <w:widowControl w:val="0"/>
              <w:spacing w:after="0" w:line="322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Задача 1.2. Повышение популя</w:t>
            </w:r>
            <w:r w:rsidR="00114C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ризации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предпринимательства</w:t>
            </w:r>
          </w:p>
          <w:p w:rsidR="003E4624" w:rsidRPr="00A66D39" w:rsidRDefault="003E4624" w:rsidP="00BE058B">
            <w:pPr>
              <w:widowControl w:val="0"/>
              <w:spacing w:after="0" w:line="322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Цель 2. Стимулирование инвестиционной активности на территории Арамильского городского округа</w:t>
            </w:r>
          </w:p>
          <w:p w:rsidR="003E4624" w:rsidRPr="00A66D39" w:rsidRDefault="003E4624" w:rsidP="00BE058B">
            <w:pPr>
              <w:widowControl w:val="0"/>
              <w:spacing w:after="0" w:line="326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Задача 2.1. Создание благоприятных условий для осуществления инвестиционной деятельности на территории Арамильского городского округа</w:t>
            </w:r>
          </w:p>
          <w:p w:rsidR="003E4624" w:rsidRPr="00A66D39" w:rsidRDefault="003E4624" w:rsidP="00BE058B">
            <w:pPr>
              <w:widowControl w:val="0"/>
              <w:spacing w:after="0" w:line="326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Задача 2.2. Формирование имиджа</w:t>
            </w:r>
            <w:r w:rsidR="0036453F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Арамильского городского округа</w:t>
            </w:r>
          </w:p>
          <w:p w:rsidR="003E4624" w:rsidRPr="00A66D39" w:rsidRDefault="003E4624" w:rsidP="00BE058B">
            <w:pPr>
              <w:widowControl w:val="0"/>
              <w:spacing w:after="0" w:line="322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Цель 3. Создание условий для устойчивого</w:t>
            </w:r>
            <w:r w:rsidR="0036453F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развития туризма в Арамильском городском</w:t>
            </w:r>
            <w:r w:rsidR="0036453F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округе</w:t>
            </w:r>
          </w:p>
          <w:p w:rsidR="003E4624" w:rsidRPr="00A66D39" w:rsidRDefault="003E4624" w:rsidP="00BE058B">
            <w:pPr>
              <w:widowControl w:val="0"/>
              <w:spacing w:after="0" w:line="322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Задача 3.1. Создание и продвижение туристского продукта Арамильского городского округа на рынке туристических услуг</w:t>
            </w:r>
          </w:p>
          <w:p w:rsidR="003E4624" w:rsidRPr="00A66D39" w:rsidRDefault="003E4624" w:rsidP="00BE058B">
            <w:pPr>
              <w:widowControl w:val="0"/>
              <w:spacing w:after="0" w:line="322" w:lineRule="exact"/>
              <w:jc w:val="both"/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Задача 3.2. Повышение качества туристских и сопутствующих услуг, оказываемых на территории Арамильского городского округа</w:t>
            </w:r>
          </w:p>
          <w:p w:rsidR="003E4624" w:rsidRPr="00A66D39" w:rsidRDefault="009032C9" w:rsidP="00BE058B">
            <w:pPr>
              <w:widowControl w:val="0"/>
              <w:spacing w:after="0" w:line="322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Цель 4. </w:t>
            </w:r>
            <w:r w:rsidR="003E4624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Создание благоприятных условий для устойчивого развития с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убъектов потребительского рынка</w:t>
            </w:r>
          </w:p>
          <w:p w:rsidR="003E4624" w:rsidRPr="00A66D39" w:rsidRDefault="003E4624" w:rsidP="00BE058B">
            <w:pPr>
              <w:widowControl w:val="0"/>
              <w:spacing w:after="0" w:line="317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Задача 4.1. Обеспечение устойчивого развития Арамильского городского округа и достижения нормативов минимальной обеспеченности населения площадью торговых объектов</w:t>
            </w:r>
          </w:p>
          <w:p w:rsidR="00B57FA3" w:rsidRPr="00A66D39" w:rsidRDefault="003E4624" w:rsidP="00BE058B">
            <w:pPr>
              <w:widowControl w:val="0"/>
              <w:spacing w:after="0" w:line="326" w:lineRule="exact"/>
              <w:ind w:left="120"/>
              <w:jc w:val="both"/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Задача 4.2. Создание условий для наиболее полного удовлетворения спроса населения на потребительские товары и услуги </w:t>
            </w:r>
          </w:p>
          <w:p w:rsidR="00114C39" w:rsidRPr="00A66D39" w:rsidRDefault="003E4624" w:rsidP="00BE058B">
            <w:pPr>
              <w:widowControl w:val="0"/>
              <w:spacing w:after="0" w:line="326" w:lineRule="exact"/>
              <w:ind w:left="120"/>
              <w:jc w:val="both"/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Цель 5. Формирование навыков рационального правового поведения участников потребительских отношений </w:t>
            </w:r>
          </w:p>
          <w:p w:rsidR="003E4624" w:rsidRPr="00A66D39" w:rsidRDefault="003E4624" w:rsidP="00BE058B">
            <w:pPr>
              <w:widowControl w:val="0"/>
              <w:spacing w:after="0" w:line="326" w:lineRule="exact"/>
              <w:ind w:left="120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Задача 5.1. Повышение уровня правовой грамотности потребителей и социальной ответственности хозяйствующих субъектов при осуществлении предпринимательской деятельности на рынке товаров (работ, услуг)</w:t>
            </w:r>
          </w:p>
          <w:p w:rsidR="003E4624" w:rsidRPr="00A66D39" w:rsidRDefault="009032C9" w:rsidP="00577A65">
            <w:pPr>
              <w:widowControl w:val="0"/>
              <w:spacing w:after="0" w:line="331" w:lineRule="exact"/>
              <w:ind w:left="120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Задача 5.2. </w:t>
            </w:r>
            <w:r w:rsidR="003E4624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Повышение уровня качества оказываемых услуг (выполняемых работ), повышение качества реализуемых товаров</w:t>
            </w:r>
          </w:p>
        </w:tc>
      </w:tr>
      <w:tr w:rsidR="003E4624" w:rsidRPr="00A66D39" w:rsidTr="00BE058B">
        <w:tc>
          <w:tcPr>
            <w:tcW w:w="237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E4624" w:rsidRPr="00A66D39" w:rsidRDefault="003E4624" w:rsidP="00BE058B">
            <w:pPr>
              <w:widowControl w:val="0"/>
              <w:spacing w:after="0" w:line="326" w:lineRule="exact"/>
              <w:ind w:left="140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Перечень подпрограмм муниципальной программы (при их наличии)</w:t>
            </w:r>
          </w:p>
        </w:tc>
        <w:tc>
          <w:tcPr>
            <w:tcW w:w="75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624" w:rsidRPr="00A66D39" w:rsidRDefault="003E4624" w:rsidP="00577A65">
            <w:pPr>
              <w:pStyle w:val="ad"/>
              <w:widowControl w:val="0"/>
              <w:numPr>
                <w:ilvl w:val="0"/>
                <w:numId w:val="40"/>
              </w:numPr>
              <w:tabs>
                <w:tab w:val="left" w:pos="63"/>
                <w:tab w:val="left" w:pos="205"/>
              </w:tabs>
              <w:spacing w:after="0" w:line="322" w:lineRule="exact"/>
              <w:ind w:left="63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«Развитие малого и среднего предпринимательства и создание благоприятных условий для осуществления инвестиционной деятельности»</w:t>
            </w:r>
          </w:p>
          <w:p w:rsidR="00DE3417" w:rsidRPr="00A66D39" w:rsidRDefault="00DE3417" w:rsidP="00DE3417">
            <w:pPr>
              <w:pStyle w:val="ad"/>
              <w:widowControl w:val="0"/>
              <w:numPr>
                <w:ilvl w:val="0"/>
                <w:numId w:val="40"/>
              </w:numPr>
              <w:tabs>
                <w:tab w:val="left" w:pos="63"/>
                <w:tab w:val="left" w:pos="205"/>
              </w:tabs>
              <w:spacing w:after="0" w:line="322" w:lineRule="exact"/>
              <w:ind w:left="63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«Развитие туризма и гостеприимства»</w:t>
            </w:r>
          </w:p>
          <w:p w:rsidR="00DE3417" w:rsidRPr="00A66D39" w:rsidRDefault="00DE3417" w:rsidP="00DE3417">
            <w:pPr>
              <w:pStyle w:val="ad"/>
              <w:widowControl w:val="0"/>
              <w:numPr>
                <w:ilvl w:val="0"/>
                <w:numId w:val="40"/>
              </w:numPr>
              <w:tabs>
                <w:tab w:val="left" w:pos="63"/>
                <w:tab w:val="left" w:pos="205"/>
              </w:tabs>
              <w:spacing w:after="0" w:line="322" w:lineRule="exact"/>
              <w:ind w:left="63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«Развитие потребительского рынка»</w:t>
            </w:r>
          </w:p>
          <w:p w:rsidR="003E4624" w:rsidRPr="00A66D39" w:rsidRDefault="00DE3417" w:rsidP="00DE3417">
            <w:pPr>
              <w:pStyle w:val="ad"/>
              <w:widowControl w:val="0"/>
              <w:numPr>
                <w:ilvl w:val="0"/>
                <w:numId w:val="40"/>
              </w:numPr>
              <w:tabs>
                <w:tab w:val="left" w:pos="63"/>
                <w:tab w:val="left" w:pos="205"/>
              </w:tabs>
              <w:spacing w:after="0" w:line="322" w:lineRule="exact"/>
              <w:ind w:left="63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«Защита прав потребителей»</w:t>
            </w:r>
          </w:p>
        </w:tc>
      </w:tr>
      <w:tr w:rsidR="003E4624" w:rsidRPr="00A66D39" w:rsidTr="00BE058B"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4624" w:rsidRPr="00A66D39" w:rsidRDefault="003E4624" w:rsidP="00BE058B">
            <w:pPr>
              <w:widowControl w:val="0"/>
              <w:spacing w:after="0" w:line="326" w:lineRule="exact"/>
              <w:ind w:left="140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624" w:rsidRPr="00A66D39" w:rsidRDefault="003E4624" w:rsidP="00BE058B">
            <w:pPr>
              <w:widowControl w:val="0"/>
              <w:spacing w:after="0" w:line="326" w:lineRule="exact"/>
              <w:jc w:val="both"/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1. Число субъектов малого и среднего предпринимательства в расчете на 10 тыс. человек населения</w:t>
            </w:r>
          </w:p>
          <w:p w:rsidR="00114C39" w:rsidRPr="00A66D39" w:rsidRDefault="003E4624" w:rsidP="00DC2FF3">
            <w:pPr>
              <w:widowControl w:val="0"/>
              <w:tabs>
                <w:tab w:val="left" w:pos="318"/>
              </w:tabs>
              <w:spacing w:after="0" w:line="326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sz w:val="26"/>
                <w:szCs w:val="26"/>
                <w:lang w:bidi="ru-RU"/>
              </w:rPr>
              <w:t>2.</w:t>
            </w:r>
            <w:r w:rsidRPr="00A66D39">
              <w:rPr>
                <w:sz w:val="26"/>
                <w:szCs w:val="26"/>
                <w:lang w:bidi="ru-RU"/>
              </w:rPr>
              <w:tab/>
            </w:r>
            <w:r w:rsidR="00392D48">
              <w:rPr>
                <w:sz w:val="26"/>
                <w:szCs w:val="26"/>
                <w:lang w:bidi="ru-RU"/>
              </w:rPr>
              <w:t xml:space="preserve">Доля среднесписочной численности работников (без внешних совместителей) малых и средних предприятий в численности работников (без внешних совместителей) всех предприятий и организаций. </w:t>
            </w:r>
            <w:r w:rsidRPr="00A66D39">
              <w:rPr>
                <w:sz w:val="26"/>
                <w:szCs w:val="26"/>
                <w:lang w:bidi="ru-RU"/>
              </w:rPr>
              <w:t xml:space="preserve"> </w:t>
            </w:r>
          </w:p>
          <w:p w:rsidR="00114C39" w:rsidRPr="00A66D39" w:rsidRDefault="00DC2FF3" w:rsidP="00DC2FF3">
            <w:pPr>
              <w:widowControl w:val="0"/>
              <w:tabs>
                <w:tab w:val="left" w:pos="318"/>
              </w:tabs>
              <w:spacing w:after="0" w:line="326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sz w:val="26"/>
                <w:szCs w:val="26"/>
                <w:lang w:bidi="ru-RU"/>
              </w:rPr>
              <w:t>3.</w:t>
            </w:r>
            <w:r w:rsidRPr="00A66D39">
              <w:rPr>
                <w:sz w:val="26"/>
                <w:szCs w:val="26"/>
                <w:lang w:bidi="ru-RU"/>
              </w:rPr>
              <w:tab/>
            </w:r>
            <w:r w:rsidR="00114C39" w:rsidRPr="00A66D39">
              <w:rPr>
                <w:sz w:val="26"/>
                <w:szCs w:val="26"/>
                <w:lang w:bidi="ru-RU"/>
              </w:rPr>
              <w:t xml:space="preserve">Количество созданных малых и средних предприятий </w:t>
            </w:r>
          </w:p>
          <w:p w:rsidR="00114C39" w:rsidRPr="00A66D39" w:rsidRDefault="003E4624" w:rsidP="00DC2FF3">
            <w:pPr>
              <w:widowControl w:val="0"/>
              <w:tabs>
                <w:tab w:val="left" w:pos="318"/>
              </w:tabs>
              <w:spacing w:after="0" w:line="326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sz w:val="26"/>
                <w:szCs w:val="26"/>
                <w:lang w:bidi="ru-RU"/>
              </w:rPr>
              <w:t>4.</w:t>
            </w:r>
            <w:r w:rsidRPr="00A66D39">
              <w:rPr>
                <w:sz w:val="26"/>
                <w:szCs w:val="26"/>
                <w:lang w:bidi="ru-RU"/>
              </w:rPr>
              <w:tab/>
            </w:r>
            <w:r w:rsidR="00114C39" w:rsidRPr="00A66D39">
              <w:rPr>
                <w:sz w:val="26"/>
                <w:szCs w:val="26"/>
                <w:lang w:bidi="ru-RU"/>
              </w:rPr>
              <w:t>Количество созданных рабочих мест</w:t>
            </w:r>
            <w:r w:rsidRPr="00A66D39">
              <w:rPr>
                <w:sz w:val="26"/>
                <w:szCs w:val="26"/>
                <w:lang w:bidi="ru-RU"/>
              </w:rPr>
              <w:t xml:space="preserve"> </w:t>
            </w:r>
          </w:p>
          <w:p w:rsidR="003E4624" w:rsidRPr="00A66D39" w:rsidRDefault="00DC2FF3" w:rsidP="00DC2FF3">
            <w:pPr>
              <w:widowControl w:val="0"/>
              <w:tabs>
                <w:tab w:val="left" w:pos="318"/>
              </w:tabs>
              <w:spacing w:after="0" w:line="326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sz w:val="26"/>
                <w:szCs w:val="26"/>
                <w:lang w:bidi="ru-RU"/>
              </w:rPr>
              <w:t>5.</w:t>
            </w:r>
            <w:r w:rsidRPr="00A66D39">
              <w:rPr>
                <w:sz w:val="26"/>
                <w:szCs w:val="26"/>
                <w:lang w:bidi="ru-RU"/>
              </w:rPr>
              <w:tab/>
            </w:r>
            <w:r w:rsidR="003E4624" w:rsidRPr="00A66D39">
              <w:rPr>
                <w:sz w:val="26"/>
                <w:szCs w:val="26"/>
                <w:lang w:bidi="ru-RU"/>
              </w:rPr>
              <w:t>Объем инвестиций в основной капитал на душу населения</w:t>
            </w:r>
          </w:p>
          <w:p w:rsidR="00114C39" w:rsidRPr="00A66D39" w:rsidRDefault="00DE3417" w:rsidP="00DC2FF3">
            <w:pPr>
              <w:widowControl w:val="0"/>
              <w:tabs>
                <w:tab w:val="left" w:pos="318"/>
              </w:tabs>
              <w:spacing w:after="0" w:line="326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sz w:val="26"/>
                <w:szCs w:val="26"/>
                <w:lang w:bidi="ru-RU"/>
              </w:rPr>
              <w:t>6. </w:t>
            </w:r>
            <w:r w:rsidR="00114C39" w:rsidRPr="00A66D39">
              <w:rPr>
                <w:sz w:val="26"/>
                <w:szCs w:val="26"/>
                <w:lang w:bidi="ru-RU"/>
              </w:rPr>
              <w:t>Количество выступлений, публикаций материалов презентационного характера в СМИ, на мероприятиях выставочного характера</w:t>
            </w:r>
          </w:p>
          <w:p w:rsidR="00114C39" w:rsidRPr="00A66D39" w:rsidRDefault="00114C39" w:rsidP="00BE058B">
            <w:pPr>
              <w:widowControl w:val="0"/>
              <w:spacing w:after="0" w:line="326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sz w:val="26"/>
                <w:szCs w:val="26"/>
                <w:lang w:bidi="ru-RU"/>
              </w:rPr>
              <w:t xml:space="preserve">7. Создание новых рабочих </w:t>
            </w:r>
            <w:r w:rsidR="00DE3417" w:rsidRPr="00A66D39">
              <w:rPr>
                <w:sz w:val="26"/>
                <w:szCs w:val="26"/>
                <w:lang w:bidi="ru-RU"/>
              </w:rPr>
              <w:t xml:space="preserve">мест </w:t>
            </w:r>
            <w:r w:rsidRPr="00A66D39">
              <w:rPr>
                <w:sz w:val="26"/>
                <w:szCs w:val="26"/>
                <w:lang w:bidi="ru-RU"/>
              </w:rPr>
              <w:t>на предприятиях в сфере туризма и гостеприимства</w:t>
            </w:r>
          </w:p>
          <w:p w:rsidR="00114C39" w:rsidRPr="00A66D39" w:rsidRDefault="00114C39" w:rsidP="00BE058B">
            <w:pPr>
              <w:widowControl w:val="0"/>
              <w:spacing w:after="0" w:line="326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sz w:val="26"/>
                <w:szCs w:val="26"/>
                <w:lang w:bidi="ru-RU"/>
              </w:rPr>
              <w:t>8. Количество посещений предприятий сферы туризма</w:t>
            </w:r>
            <w:r w:rsidR="00EE491A">
              <w:rPr>
                <w:sz w:val="26"/>
                <w:szCs w:val="26"/>
                <w:lang w:bidi="ru-RU"/>
              </w:rPr>
              <w:t xml:space="preserve"> гостями и жителями Арамильского городского округа</w:t>
            </w:r>
          </w:p>
          <w:p w:rsidR="003E4624" w:rsidRPr="00A66D39" w:rsidRDefault="00E00264" w:rsidP="00DC2FF3">
            <w:pPr>
              <w:widowControl w:val="0"/>
              <w:tabs>
                <w:tab w:val="left" w:pos="318"/>
              </w:tabs>
              <w:spacing w:after="0" w:line="326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sz w:val="26"/>
                <w:szCs w:val="26"/>
                <w:lang w:bidi="ru-RU"/>
              </w:rPr>
              <w:t>9</w:t>
            </w:r>
            <w:r w:rsidR="00DC2FF3" w:rsidRPr="00A66D39">
              <w:rPr>
                <w:sz w:val="26"/>
                <w:szCs w:val="26"/>
                <w:lang w:bidi="ru-RU"/>
              </w:rPr>
              <w:t>.</w:t>
            </w:r>
            <w:r w:rsidR="00DC2FF3" w:rsidRPr="00A66D39">
              <w:rPr>
                <w:sz w:val="26"/>
                <w:szCs w:val="26"/>
                <w:lang w:bidi="ru-RU"/>
              </w:rPr>
              <w:tab/>
            </w:r>
            <w:r w:rsidR="003E4624" w:rsidRPr="00A66D39">
              <w:rPr>
                <w:sz w:val="26"/>
                <w:szCs w:val="26"/>
                <w:lang w:bidi="ru-RU"/>
              </w:rPr>
              <w:t>Количество мест в коллективных средствах размещения (далее - КСР) общего назначения</w:t>
            </w:r>
          </w:p>
          <w:p w:rsidR="003E4624" w:rsidRPr="00A66D39" w:rsidRDefault="00E00264" w:rsidP="00DC2FF3">
            <w:pPr>
              <w:widowControl w:val="0"/>
              <w:tabs>
                <w:tab w:val="left" w:pos="318"/>
              </w:tabs>
              <w:spacing w:after="0" w:line="326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sz w:val="26"/>
                <w:szCs w:val="26"/>
                <w:lang w:bidi="ru-RU"/>
              </w:rPr>
              <w:t>10</w:t>
            </w:r>
            <w:r w:rsidR="00DC2FF3" w:rsidRPr="00A66D39">
              <w:rPr>
                <w:sz w:val="26"/>
                <w:szCs w:val="26"/>
                <w:lang w:bidi="ru-RU"/>
              </w:rPr>
              <w:t xml:space="preserve">. </w:t>
            </w:r>
            <w:r w:rsidR="003E4624" w:rsidRPr="00A66D39">
              <w:rPr>
                <w:sz w:val="26"/>
                <w:szCs w:val="26"/>
                <w:lang w:bidi="ru-RU"/>
              </w:rPr>
              <w:t>Число прибытий в коллективные средства размещения (количество лиц, размещенных в КСР общего и специального назначения)</w:t>
            </w:r>
          </w:p>
          <w:p w:rsidR="003E4624" w:rsidRPr="00A66D39" w:rsidRDefault="00E00264" w:rsidP="00DC2FF3">
            <w:pPr>
              <w:widowControl w:val="0"/>
              <w:tabs>
                <w:tab w:val="left" w:pos="459"/>
              </w:tabs>
              <w:spacing w:after="0" w:line="326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sz w:val="26"/>
                <w:szCs w:val="26"/>
                <w:lang w:bidi="ru-RU"/>
              </w:rPr>
              <w:t>11</w:t>
            </w:r>
            <w:r w:rsidR="003E4624" w:rsidRPr="00A66D39">
              <w:rPr>
                <w:sz w:val="26"/>
                <w:szCs w:val="26"/>
                <w:lang w:bidi="ru-RU"/>
              </w:rPr>
              <w:t>.</w:t>
            </w:r>
            <w:r w:rsidR="003E4624" w:rsidRPr="00A66D39">
              <w:rPr>
                <w:sz w:val="26"/>
                <w:szCs w:val="26"/>
                <w:lang w:bidi="ru-RU"/>
              </w:rPr>
              <w:tab/>
              <w:t xml:space="preserve"> Оборот розничной торговли в ценах соответствующего периода</w:t>
            </w:r>
          </w:p>
          <w:p w:rsidR="003E4624" w:rsidRPr="00A66D39" w:rsidRDefault="00114C39" w:rsidP="00DC2FF3">
            <w:pPr>
              <w:widowControl w:val="0"/>
              <w:tabs>
                <w:tab w:val="left" w:pos="459"/>
              </w:tabs>
              <w:spacing w:after="0" w:line="326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sz w:val="26"/>
                <w:szCs w:val="26"/>
                <w:lang w:bidi="ru-RU"/>
              </w:rPr>
              <w:t>1</w:t>
            </w:r>
            <w:r w:rsidR="00E00264" w:rsidRPr="00A66D39">
              <w:rPr>
                <w:sz w:val="26"/>
                <w:szCs w:val="26"/>
                <w:lang w:bidi="ru-RU"/>
              </w:rPr>
              <w:t>2</w:t>
            </w:r>
            <w:r w:rsidR="003E4624" w:rsidRPr="00A66D39">
              <w:rPr>
                <w:sz w:val="26"/>
                <w:szCs w:val="26"/>
                <w:lang w:bidi="ru-RU"/>
              </w:rPr>
              <w:t>.</w:t>
            </w:r>
            <w:r w:rsidR="003E4624" w:rsidRPr="00A66D39">
              <w:rPr>
                <w:sz w:val="26"/>
                <w:szCs w:val="26"/>
                <w:lang w:bidi="ru-RU"/>
              </w:rPr>
              <w:tab/>
              <w:t xml:space="preserve"> Оборот общественного питания</w:t>
            </w:r>
          </w:p>
          <w:p w:rsidR="003E4624" w:rsidRPr="00A66D39" w:rsidRDefault="003E4624" w:rsidP="00DC2FF3">
            <w:pPr>
              <w:widowControl w:val="0"/>
              <w:tabs>
                <w:tab w:val="left" w:pos="459"/>
              </w:tabs>
              <w:spacing w:after="0" w:line="326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sz w:val="26"/>
                <w:szCs w:val="26"/>
                <w:lang w:bidi="ru-RU"/>
              </w:rPr>
              <w:t>1</w:t>
            </w:r>
            <w:r w:rsidR="00E00264" w:rsidRPr="00A66D39">
              <w:rPr>
                <w:sz w:val="26"/>
                <w:szCs w:val="26"/>
                <w:lang w:bidi="ru-RU"/>
              </w:rPr>
              <w:t>3</w:t>
            </w:r>
            <w:r w:rsidRPr="00A66D39">
              <w:rPr>
                <w:sz w:val="26"/>
                <w:szCs w:val="26"/>
                <w:lang w:bidi="ru-RU"/>
              </w:rPr>
              <w:t>.</w:t>
            </w:r>
            <w:r w:rsidRPr="00A66D39">
              <w:rPr>
                <w:sz w:val="26"/>
                <w:szCs w:val="26"/>
                <w:lang w:bidi="ru-RU"/>
              </w:rPr>
              <w:tab/>
              <w:t xml:space="preserve"> Число предоставленных мест при проведении ярмарок на территории Арамильского городского округа в соответствии с утвержденным планом</w:t>
            </w:r>
          </w:p>
          <w:p w:rsidR="00114C39" w:rsidRPr="00A66D39" w:rsidRDefault="00114C39" w:rsidP="00DC2FF3">
            <w:pPr>
              <w:widowControl w:val="0"/>
              <w:tabs>
                <w:tab w:val="left" w:pos="459"/>
              </w:tabs>
              <w:spacing w:after="0" w:line="326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sz w:val="26"/>
                <w:szCs w:val="26"/>
                <w:lang w:bidi="ru-RU"/>
              </w:rPr>
              <w:t>1</w:t>
            </w:r>
            <w:r w:rsidR="00E00264" w:rsidRPr="00A66D39">
              <w:rPr>
                <w:sz w:val="26"/>
                <w:szCs w:val="26"/>
                <w:lang w:bidi="ru-RU"/>
              </w:rPr>
              <w:t>4</w:t>
            </w:r>
            <w:r w:rsidRPr="00A66D39">
              <w:rPr>
                <w:sz w:val="26"/>
                <w:szCs w:val="26"/>
                <w:lang w:bidi="ru-RU"/>
              </w:rPr>
              <w:t>.Обеспеченность населения Арамильского городского округа торговыми площадями в расчете на 1000 чел.</w:t>
            </w:r>
          </w:p>
          <w:p w:rsidR="003E4624" w:rsidRPr="00A66D39" w:rsidRDefault="003E4624" w:rsidP="00DC2FF3">
            <w:pPr>
              <w:widowControl w:val="0"/>
              <w:tabs>
                <w:tab w:val="left" w:pos="459"/>
              </w:tabs>
              <w:spacing w:after="0" w:line="326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sz w:val="26"/>
                <w:szCs w:val="26"/>
                <w:lang w:bidi="ru-RU"/>
              </w:rPr>
              <w:t>1</w:t>
            </w:r>
            <w:r w:rsidR="00E00264" w:rsidRPr="00A66D39">
              <w:rPr>
                <w:sz w:val="26"/>
                <w:szCs w:val="26"/>
                <w:lang w:bidi="ru-RU"/>
              </w:rPr>
              <w:t>5</w:t>
            </w:r>
            <w:r w:rsidRPr="00A66D39">
              <w:rPr>
                <w:sz w:val="26"/>
                <w:szCs w:val="26"/>
                <w:lang w:bidi="ru-RU"/>
              </w:rPr>
              <w:t>.</w:t>
            </w:r>
            <w:r w:rsidRPr="00A66D39">
              <w:rPr>
                <w:sz w:val="26"/>
                <w:szCs w:val="26"/>
                <w:lang w:bidi="ru-RU"/>
              </w:rPr>
              <w:tab/>
              <w:t xml:space="preserve"> Количество публикаций по вопросам защиты прав потребителей</w:t>
            </w:r>
          </w:p>
          <w:p w:rsidR="00435CDF" w:rsidRPr="00A66D39" w:rsidRDefault="003E4624" w:rsidP="00E83ADA">
            <w:pPr>
              <w:widowControl w:val="0"/>
              <w:tabs>
                <w:tab w:val="left" w:pos="459"/>
              </w:tabs>
              <w:spacing w:after="0" w:line="326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sz w:val="26"/>
                <w:szCs w:val="26"/>
                <w:lang w:bidi="ru-RU"/>
              </w:rPr>
              <w:t>1</w:t>
            </w:r>
            <w:r w:rsidR="00E00264" w:rsidRPr="00A66D39">
              <w:rPr>
                <w:sz w:val="26"/>
                <w:szCs w:val="26"/>
                <w:lang w:bidi="ru-RU"/>
              </w:rPr>
              <w:t>6</w:t>
            </w:r>
            <w:r w:rsidRPr="00A66D39">
              <w:rPr>
                <w:sz w:val="26"/>
                <w:szCs w:val="26"/>
                <w:lang w:bidi="ru-RU"/>
              </w:rPr>
              <w:t>.</w:t>
            </w:r>
            <w:r w:rsidRPr="00A66D39">
              <w:rPr>
                <w:sz w:val="26"/>
                <w:szCs w:val="26"/>
                <w:lang w:bidi="ru-RU"/>
              </w:rPr>
              <w:tab/>
              <w:t xml:space="preserve"> </w:t>
            </w:r>
            <w:r w:rsidR="00DE7D14" w:rsidRPr="00A66D39">
              <w:rPr>
                <w:sz w:val="26"/>
                <w:szCs w:val="26"/>
                <w:lang w:bidi="ru-RU"/>
              </w:rPr>
              <w:t>К</w:t>
            </w:r>
            <w:r w:rsidRPr="00A66D39">
              <w:rPr>
                <w:sz w:val="26"/>
                <w:szCs w:val="26"/>
                <w:lang w:bidi="ru-RU"/>
              </w:rPr>
              <w:t>оличество предоставленных консультаций по защите прав потребителей</w:t>
            </w:r>
          </w:p>
        </w:tc>
      </w:tr>
      <w:tr w:rsidR="003E4624" w:rsidRPr="00A66D39" w:rsidTr="00BE058B">
        <w:tc>
          <w:tcPr>
            <w:tcW w:w="23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4624" w:rsidRPr="00A66D39" w:rsidRDefault="00BE058B" w:rsidP="00BE058B">
            <w:pPr>
              <w:widowControl w:val="0"/>
              <w:spacing w:after="0" w:line="360" w:lineRule="exact"/>
              <w:ind w:left="140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Объём</w:t>
            </w:r>
            <w:r w:rsidR="003E4624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финансирования муниципальной программы по годам реализации, тыс. рублей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624" w:rsidRPr="00A66D39" w:rsidRDefault="003E4624" w:rsidP="00E00264">
            <w:pPr>
              <w:widowControl w:val="0"/>
              <w:spacing w:after="0" w:line="355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ВСЕГО:</w:t>
            </w:r>
          </w:p>
          <w:p w:rsidR="003E4624" w:rsidRPr="00A66D39" w:rsidRDefault="00A66D39" w:rsidP="00E00264">
            <w:pPr>
              <w:widowControl w:val="0"/>
              <w:spacing w:after="0" w:line="355" w:lineRule="exact"/>
              <w:jc w:val="both"/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3235,0</w:t>
            </w:r>
            <w:r w:rsidR="00E00264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</w:t>
            </w:r>
            <w:r w:rsidR="003E4624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тыс. рублей в том числе:</w:t>
            </w:r>
          </w:p>
          <w:p w:rsidR="00435CDF" w:rsidRPr="00A66D39" w:rsidRDefault="00435CDF" w:rsidP="00E00264">
            <w:pPr>
              <w:widowControl w:val="0"/>
              <w:spacing w:after="0" w:line="355" w:lineRule="exact"/>
              <w:jc w:val="both"/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20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20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год – 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630</w:t>
            </w:r>
            <w:r w:rsidR="00FD7D1A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,0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тыс. рублей,</w:t>
            </w:r>
          </w:p>
          <w:p w:rsidR="00435CDF" w:rsidRPr="00A66D39" w:rsidRDefault="00435CDF" w:rsidP="00E00264">
            <w:pPr>
              <w:widowControl w:val="0"/>
              <w:spacing w:after="0" w:line="355" w:lineRule="exact"/>
              <w:jc w:val="both"/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20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21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год –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610</w:t>
            </w:r>
            <w:r w:rsidR="00FD7D1A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,0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тыс. рублей,</w:t>
            </w:r>
          </w:p>
          <w:p w:rsidR="00435CDF" w:rsidRPr="00A66D39" w:rsidRDefault="00435CDF" w:rsidP="00E00264">
            <w:pPr>
              <w:widowControl w:val="0"/>
              <w:spacing w:after="0" w:line="355" w:lineRule="exact"/>
              <w:jc w:val="both"/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20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22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год – 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665</w:t>
            </w:r>
            <w:r w:rsidR="00FD7D1A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,0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тыс. рублей,</w:t>
            </w:r>
          </w:p>
          <w:p w:rsidR="00A66D39" w:rsidRPr="00A66D39" w:rsidRDefault="00435CDF" w:rsidP="00E00264">
            <w:pPr>
              <w:widowControl w:val="0"/>
              <w:spacing w:after="0" w:line="355" w:lineRule="exact"/>
              <w:jc w:val="both"/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202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3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год – 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665,0 тыс. рублей,</w:t>
            </w:r>
          </w:p>
          <w:p w:rsidR="00435CDF" w:rsidRPr="00A66D39" w:rsidRDefault="00A66D39" w:rsidP="00E00264">
            <w:pPr>
              <w:widowControl w:val="0"/>
              <w:spacing w:after="0" w:line="355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2024 год – 665,0 тыс. рублей.</w:t>
            </w:r>
            <w:r w:rsidR="00435CDF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 </w:t>
            </w:r>
          </w:p>
          <w:p w:rsidR="003E4624" w:rsidRPr="00A66D39" w:rsidRDefault="003E4624" w:rsidP="00E00264">
            <w:pPr>
              <w:widowControl w:val="0"/>
              <w:spacing w:after="0" w:line="360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областной бюджет </w:t>
            </w:r>
            <w:r w:rsidR="00B06D57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0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,0 тыс. рублей в том числе:</w:t>
            </w:r>
          </w:p>
          <w:p w:rsidR="00435CDF" w:rsidRPr="00A66D39" w:rsidRDefault="00435CDF" w:rsidP="00E00264">
            <w:pPr>
              <w:widowControl w:val="0"/>
              <w:tabs>
                <w:tab w:val="left" w:pos="783"/>
              </w:tabs>
              <w:spacing w:after="0" w:line="360" w:lineRule="exact"/>
              <w:jc w:val="both"/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20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20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год – </w:t>
            </w:r>
            <w:r w:rsidR="00B06D57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0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,0 тыс. рублей,</w:t>
            </w:r>
          </w:p>
          <w:p w:rsidR="00435CDF" w:rsidRPr="00A66D39" w:rsidRDefault="003E4624" w:rsidP="00E00264">
            <w:pPr>
              <w:widowControl w:val="0"/>
              <w:tabs>
                <w:tab w:val="left" w:pos="783"/>
              </w:tabs>
              <w:spacing w:after="0" w:line="360" w:lineRule="exact"/>
              <w:jc w:val="both"/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</w:t>
            </w:r>
            <w:r w:rsidR="00435CDF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20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21</w:t>
            </w:r>
            <w:r w:rsidR="00435CDF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год –0,0 тыс. рублей,</w:t>
            </w:r>
          </w:p>
          <w:p w:rsidR="00435CDF" w:rsidRPr="00A66D39" w:rsidRDefault="00A66D39" w:rsidP="00E00264">
            <w:pPr>
              <w:widowControl w:val="0"/>
              <w:tabs>
                <w:tab w:val="left" w:pos="783"/>
              </w:tabs>
              <w:spacing w:after="0" w:line="360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sz w:val="26"/>
                <w:szCs w:val="26"/>
                <w:lang w:bidi="ru-RU"/>
              </w:rPr>
              <w:t>2022</w:t>
            </w:r>
            <w:r w:rsidR="00435CDF" w:rsidRPr="00A66D39">
              <w:rPr>
                <w:sz w:val="26"/>
                <w:szCs w:val="26"/>
                <w:lang w:bidi="ru-RU"/>
              </w:rPr>
              <w:t xml:space="preserve"> год –0,0 тыс. рублей</w:t>
            </w:r>
            <w:r w:rsidR="00C335B2" w:rsidRPr="00A66D39">
              <w:rPr>
                <w:sz w:val="26"/>
                <w:szCs w:val="26"/>
                <w:lang w:bidi="ru-RU"/>
              </w:rPr>
              <w:t>.</w:t>
            </w:r>
          </w:p>
          <w:p w:rsidR="00A66D39" w:rsidRPr="00A66D39" w:rsidRDefault="00C335B2" w:rsidP="00E00264">
            <w:pPr>
              <w:widowControl w:val="0"/>
              <w:tabs>
                <w:tab w:val="left" w:pos="783"/>
              </w:tabs>
              <w:spacing w:after="0" w:line="360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sz w:val="26"/>
                <w:szCs w:val="26"/>
                <w:lang w:bidi="ru-RU"/>
              </w:rPr>
              <w:t>202</w:t>
            </w:r>
            <w:r w:rsidR="00A66D39" w:rsidRPr="00A66D39">
              <w:rPr>
                <w:sz w:val="26"/>
                <w:szCs w:val="26"/>
                <w:lang w:bidi="ru-RU"/>
              </w:rPr>
              <w:t>3</w:t>
            </w:r>
            <w:r w:rsidRPr="00A66D39">
              <w:rPr>
                <w:sz w:val="26"/>
                <w:szCs w:val="26"/>
                <w:lang w:bidi="ru-RU"/>
              </w:rPr>
              <w:t xml:space="preserve"> год –0,0 тыс. рублей</w:t>
            </w:r>
            <w:r w:rsidR="00A66D39" w:rsidRPr="00A66D39">
              <w:rPr>
                <w:sz w:val="26"/>
                <w:szCs w:val="26"/>
                <w:lang w:bidi="ru-RU"/>
              </w:rPr>
              <w:t>,</w:t>
            </w:r>
          </w:p>
          <w:p w:rsidR="00C335B2" w:rsidRPr="00A66D39" w:rsidRDefault="00A66D39" w:rsidP="00E00264">
            <w:pPr>
              <w:widowControl w:val="0"/>
              <w:tabs>
                <w:tab w:val="left" w:pos="783"/>
              </w:tabs>
              <w:spacing w:after="0" w:line="360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sz w:val="26"/>
                <w:szCs w:val="26"/>
                <w:lang w:bidi="ru-RU"/>
              </w:rPr>
              <w:t>2024 год – 0,0 тыс. рублей</w:t>
            </w:r>
            <w:r w:rsidR="00C335B2" w:rsidRPr="00A66D39">
              <w:rPr>
                <w:sz w:val="26"/>
                <w:szCs w:val="26"/>
                <w:lang w:bidi="ru-RU"/>
              </w:rPr>
              <w:t>.</w:t>
            </w:r>
          </w:p>
          <w:p w:rsidR="003E4624" w:rsidRPr="00A66D39" w:rsidRDefault="003E4624" w:rsidP="00E00264">
            <w:pPr>
              <w:widowControl w:val="0"/>
              <w:tabs>
                <w:tab w:val="left" w:pos="783"/>
              </w:tabs>
              <w:spacing w:after="0" w:line="360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местный бюджет</w:t>
            </w:r>
            <w:r w:rsidR="00C335B2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3235,0</w:t>
            </w:r>
            <w:r w:rsidR="00C335B2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тыс. рублей в том числе:</w:t>
            </w:r>
          </w:p>
          <w:p w:rsidR="003E4624" w:rsidRPr="00A66D39" w:rsidRDefault="00C335B2" w:rsidP="00E00264">
            <w:pPr>
              <w:widowControl w:val="0"/>
              <w:tabs>
                <w:tab w:val="left" w:pos="638"/>
              </w:tabs>
              <w:spacing w:after="0" w:line="360" w:lineRule="exact"/>
              <w:jc w:val="both"/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20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20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год – 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630,0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тыс. рублей,</w:t>
            </w:r>
          </w:p>
          <w:p w:rsidR="00C335B2" w:rsidRPr="00A66D39" w:rsidRDefault="00C335B2" w:rsidP="00E00264">
            <w:pPr>
              <w:widowControl w:val="0"/>
              <w:tabs>
                <w:tab w:val="left" w:pos="638"/>
              </w:tabs>
              <w:spacing w:after="0" w:line="360" w:lineRule="exact"/>
              <w:jc w:val="both"/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20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21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год – 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610,0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тыс. рублей,</w:t>
            </w:r>
          </w:p>
          <w:p w:rsidR="00C335B2" w:rsidRPr="00A66D39" w:rsidRDefault="00C335B2" w:rsidP="00E00264">
            <w:pPr>
              <w:widowControl w:val="0"/>
              <w:tabs>
                <w:tab w:val="left" w:pos="638"/>
              </w:tabs>
              <w:spacing w:after="0" w:line="360" w:lineRule="exact"/>
              <w:jc w:val="both"/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20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22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год – 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665</w:t>
            </w:r>
            <w:r w:rsidR="00080924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,0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тыс. рублей,</w:t>
            </w:r>
          </w:p>
          <w:p w:rsidR="00A66D39" w:rsidRPr="00A66D39" w:rsidRDefault="00C335B2" w:rsidP="00A66D39">
            <w:pPr>
              <w:widowControl w:val="0"/>
              <w:tabs>
                <w:tab w:val="left" w:pos="638"/>
              </w:tabs>
              <w:spacing w:after="0" w:line="360" w:lineRule="exact"/>
              <w:jc w:val="both"/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202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3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год – 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665,0</w:t>
            </w: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 xml:space="preserve"> тыс. рублей</w:t>
            </w:r>
            <w:r w:rsidR="00A66D39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,</w:t>
            </w:r>
          </w:p>
          <w:p w:rsidR="00C335B2" w:rsidRPr="00A66D39" w:rsidRDefault="00A66D39" w:rsidP="00A66D39">
            <w:pPr>
              <w:widowControl w:val="0"/>
              <w:tabs>
                <w:tab w:val="left" w:pos="638"/>
              </w:tabs>
              <w:spacing w:after="0" w:line="360" w:lineRule="exact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2024 год – 665,0 тыс. рублей.</w:t>
            </w:r>
            <w:r w:rsidR="00C335B2"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.</w:t>
            </w:r>
          </w:p>
        </w:tc>
      </w:tr>
      <w:tr w:rsidR="003E4624" w:rsidTr="00BE058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4624" w:rsidRPr="00A66D39" w:rsidRDefault="003E4624" w:rsidP="00BE058B">
            <w:pPr>
              <w:widowControl w:val="0"/>
              <w:spacing w:after="0" w:line="355" w:lineRule="exact"/>
              <w:ind w:left="140"/>
              <w:jc w:val="both"/>
              <w:rPr>
                <w:sz w:val="26"/>
                <w:szCs w:val="26"/>
                <w:lang w:bidi="ru-RU"/>
              </w:rPr>
            </w:pPr>
            <w:r w:rsidRPr="00A66D39">
              <w:rPr>
                <w:color w:val="000000"/>
                <w:sz w:val="26"/>
                <w:szCs w:val="26"/>
                <w:shd w:val="clear" w:color="auto" w:fill="FFFFFF"/>
                <w:lang w:bidi="ru-RU"/>
              </w:rPr>
              <w:t>Адрес размещения муниципальной программы в информационно телекоммуникационной сети Интернет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4624" w:rsidRPr="00A66D39" w:rsidRDefault="00F45486" w:rsidP="00BE058B">
            <w:pPr>
              <w:widowControl w:val="0"/>
              <w:spacing w:after="0" w:line="260" w:lineRule="exact"/>
              <w:jc w:val="both"/>
              <w:rPr>
                <w:sz w:val="26"/>
                <w:szCs w:val="26"/>
                <w:lang w:bidi="ru-RU"/>
              </w:rPr>
            </w:pPr>
            <w:hyperlink r:id="rId8" w:history="1">
              <w:r w:rsidR="003E4624" w:rsidRPr="00A66D39">
                <w:rPr>
                  <w:color w:val="0066CC"/>
                  <w:sz w:val="26"/>
                  <w:szCs w:val="26"/>
                  <w:u w:val="single"/>
                  <w:lang w:val="en-US" w:bidi="en-US"/>
                </w:rPr>
                <w:t>www.aramilgo.ru</w:t>
              </w:r>
            </w:hyperlink>
          </w:p>
        </w:tc>
      </w:tr>
    </w:tbl>
    <w:p w:rsidR="00DD4DCD" w:rsidRDefault="00DD4DCD" w:rsidP="00590BC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3ADA" w:rsidRDefault="00E83ADA" w:rsidP="00590BC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3ADA" w:rsidRDefault="00E83ADA" w:rsidP="00590BC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3ADA" w:rsidRDefault="00E83ADA" w:rsidP="00590BC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3ADA" w:rsidRDefault="00E83ADA" w:rsidP="00590BC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3ADA" w:rsidRDefault="00E83ADA" w:rsidP="00590BC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3ADA" w:rsidRDefault="00E83ADA" w:rsidP="00590BCD">
      <w:pPr>
        <w:widowControl w:val="0"/>
        <w:tabs>
          <w:tab w:val="left" w:pos="242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56B" w:rsidRPr="00EC03E6" w:rsidRDefault="00B4656B" w:rsidP="00B973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C03E6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Характеристика проблемы, на решение которой направлена муниципальная программа </w:t>
      </w:r>
      <w:r w:rsidRPr="00EC03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="00B9738D" w:rsidRPr="00EC03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</w:t>
      </w:r>
      <w:r w:rsidR="0023041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</w:t>
      </w:r>
      <w:r w:rsidR="00B9738D" w:rsidRPr="00EC03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года</w:t>
      </w:r>
      <w:r w:rsidRPr="00EC03E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EC1317" w:rsidRPr="00BB689C" w:rsidRDefault="00EC1317" w:rsidP="00590BCD">
      <w:pPr>
        <w:pStyle w:val="ad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C63AD" w:rsidRPr="00F3164E" w:rsidRDefault="00D41998" w:rsidP="00EA4C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738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«</w:t>
      </w:r>
      <w:r w:rsidR="00B9738D" w:rsidRPr="00B9738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инвестиционной</w:t>
      </w:r>
      <w:r w:rsidR="00B97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738D" w:rsidRPr="00B97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привлекательности Арамильского городского округа и создание условий для обеспечения жителей </w:t>
      </w:r>
      <w:r w:rsidR="00B9738D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качественными и безопасными услугами потребительского рынка до 202</w:t>
      </w:r>
      <w:r w:rsidR="000A72F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9738D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разработана в соответствии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основными стратегическими документами, определяющими политику в области инвестиционной </w:t>
      </w:r>
      <w:r w:rsidRPr="00F316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привлекательности Свердловской области и Арамильского городского округа</w:t>
      </w:r>
      <w:r w:rsidR="009C63AD" w:rsidRPr="00F3164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37C13" w:rsidRDefault="00D41998" w:rsidP="00EA4C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6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201</w:t>
      </w:r>
      <w:r w:rsidR="00E254D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3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1526A9" w:rsidRPr="00F3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Арамильский городской округ занял </w:t>
      </w:r>
      <w:r w:rsidR="00E254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F2E51" w:rsidRPr="00F3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 в рейтинге состояния инвестиционного климата в</w:t>
      </w:r>
      <w:r w:rsidR="001526A9" w:rsidRPr="00F3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</w:t>
      </w:r>
      <w:r w:rsidR="008F2E51" w:rsidRPr="00F3164E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1526A9" w:rsidRPr="00F3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Свердловской области</w:t>
      </w:r>
      <w:r w:rsidR="008F2E51" w:rsidRPr="00F3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3164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инвестиций в основной капитал по полному кругу организаций в 201</w:t>
      </w:r>
      <w:r w:rsidR="00E254D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3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 </w:t>
      </w:r>
      <w:r w:rsidR="00B12F50">
        <w:rPr>
          <w:rFonts w:ascii="Times New Roman" w:eastAsia="Times New Roman" w:hAnsi="Times New Roman" w:cs="Times New Roman"/>
          <w:sz w:val="28"/>
          <w:szCs w:val="28"/>
          <w:lang w:eastAsia="ru-RU"/>
        </w:rPr>
        <w:t>691,2</w:t>
      </w:r>
      <w:r w:rsidRPr="00F3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</w:t>
      </w:r>
      <w:r w:rsidR="00737C13" w:rsidRPr="00F3164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316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рублей. </w:t>
      </w:r>
    </w:p>
    <w:p w:rsidR="00D41998" w:rsidRPr="00BB689C" w:rsidRDefault="00D41998" w:rsidP="00EA4C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инвестиций по крупным предприятиям за </w:t>
      </w:r>
      <w:r w:rsidR="00AD14B6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январь-</w:t>
      </w:r>
      <w:r w:rsidR="005B67A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B67AD">
        <w:rPr>
          <w:rFonts w:ascii="Times New Roman" w:eastAsia="Times New Roman" w:hAnsi="Times New Roman" w:cs="Times New Roman"/>
          <w:sz w:val="28"/>
          <w:szCs w:val="28"/>
          <w:lang w:eastAsia="ru-RU"/>
        </w:rPr>
        <w:t>9 года достиг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7AD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</w:t>
      </w:r>
      <w:r w:rsidR="00E72E70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B67AD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рублей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F1B98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часть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объема приходится на предприятия </w:t>
      </w:r>
      <w:r w:rsidRPr="009A5A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обрабатывающих производств.</w:t>
      </w:r>
    </w:p>
    <w:p w:rsidR="00D41998" w:rsidRPr="0033796A" w:rsidRDefault="00D41998" w:rsidP="00EA4C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повышения инвестиционной привлекательности </w:t>
      </w:r>
      <w:r w:rsidR="00E665C8" w:rsidRPr="0033796A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 городского округа</w:t>
      </w:r>
      <w:r w:rsidRPr="00337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7A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реализуется</w:t>
      </w:r>
      <w:r w:rsidR="00E665C8" w:rsidRPr="00337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мероприятий</w:t>
      </w:r>
      <w:r w:rsidR="00B9738D" w:rsidRPr="00337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5C8" w:rsidRPr="0033796A">
        <w:rPr>
          <w:rFonts w:ascii="Times New Roman" w:eastAsia="Times New Roman" w:hAnsi="Times New Roman" w:cs="Times New Roman"/>
          <w:sz w:val="28"/>
          <w:szCs w:val="28"/>
          <w:lang w:eastAsia="ru-RU"/>
        </w:rPr>
        <w:t>(«дорожная карта») по внедрению муниципального инвестиционного стандарта Свердловской области на территории Арамильского городского округа,</w:t>
      </w:r>
      <w:r w:rsidRPr="00337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создающ</w:t>
      </w:r>
      <w:r w:rsidR="00E665C8" w:rsidRPr="0033796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337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условия для успешного ведения бизнеса.</w:t>
      </w:r>
    </w:p>
    <w:p w:rsidR="00230413" w:rsidRDefault="005B67AD" w:rsidP="00EA4C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5B6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координации и эффективного взаимодействия органов местного самоуправления и субъектов инвестиционной деятельности, а также субъектов малого и среднего предпринимательства, осуществляющих свою деятельность на территории Арамильского городского округа </w:t>
      </w:r>
      <w:r w:rsidR="00DC1D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F9701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C1DA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азован</w:t>
      </w:r>
      <w:r w:rsidRPr="005B6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Координационный совет по инвестициям и развитию предпринимательства в Арамильском городском округе</w:t>
      </w:r>
      <w:r w:rsidR="00692D01" w:rsidRPr="00692D01">
        <w:t xml:space="preserve"> </w:t>
      </w:r>
      <w:r w:rsidR="00692D01" w:rsidRPr="00692D01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692D01" w:rsidRPr="00692D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Координационный совет</w:t>
      </w:r>
      <w:r w:rsidR="00692D0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B6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2D0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 задачи</w:t>
      </w:r>
      <w:r w:rsidR="00E665C8" w:rsidRPr="00337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порядок работы </w:t>
      </w:r>
      <w:r w:rsidR="00692D01" w:rsidRPr="00692D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Координационн</w:t>
      </w:r>
      <w:r w:rsidR="0069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692D01" w:rsidRPr="0069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</w:t>
      </w:r>
      <w:r w:rsidR="00692D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92D01" w:rsidRPr="0069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AD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определены</w:t>
      </w:r>
      <w:r w:rsidR="0023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</w:t>
      </w:r>
      <w:r w:rsidR="00E665C8" w:rsidRPr="00337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Арамильского городского округа от 24.06.2015 № 670 «О создании Координационного совета по инвестициям и развитию предпринимательства в Арамильском городском округе»</w:t>
      </w:r>
      <w:r w:rsidR="0069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C4F30" w:rsidRPr="00337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Главы Арамильского городского округе от 26.06.2015 </w:t>
      </w:r>
      <w:r w:rsidR="00230413" w:rsidRPr="0033796A">
        <w:rPr>
          <w:rFonts w:ascii="Times New Roman" w:eastAsia="Times New Roman" w:hAnsi="Times New Roman" w:cs="Times New Roman"/>
          <w:sz w:val="28"/>
          <w:szCs w:val="28"/>
          <w:lang w:eastAsia="ru-RU"/>
        </w:rPr>
        <w:t>№ 673 «Об инвестиционном уполномоченном в Арамильском городском округе»</w:t>
      </w:r>
      <w:r w:rsidR="002304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 р</w:t>
      </w:r>
      <w:r w:rsidR="00692D01" w:rsidRPr="0033796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 сопровождения инвестиционных проектов, планируемых к реализации и реализуемых на территории Арамильского городского округа</w:t>
      </w:r>
      <w:r w:rsidR="002304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97C92" w:rsidRPr="00337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7C92" w:rsidRPr="00BB689C" w:rsidRDefault="00497C92" w:rsidP="00EA4C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Арамильском городском округе в отношении земельных участков, предназначенных для размещения производственных и административных объектов промышленности, коммунального хозяйства, материально-технического, производственного снабжения, сбыта и заготовок действует пониженная ставка земельного налога в размере 1,2%. (Решение Арамильской муниципальной Думы от 27.10.2005 № 20/2 (ред. от 25.12.2014) «Об утверждении Положения «Об установлении земельного налога на территории Арамильского городского округа»).</w:t>
      </w:r>
    </w:p>
    <w:p w:rsidR="00D41998" w:rsidRPr="00BB689C" w:rsidRDefault="00D41998" w:rsidP="00EA4C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</w:t>
      </w:r>
      <w:r w:rsidR="004E6702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инвестиционной привлекательности Арамильского городского округа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="00185C80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наращивание инвестиционного потенциала Арамильского городского округа, повышение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действующих и создание новых условий для привлечения инвестиций на территорию</w:t>
      </w:r>
      <w:r w:rsidR="008F5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Арамильского городского округа</w:t>
      </w:r>
      <w:r w:rsidR="00185C80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1998" w:rsidRPr="00BB689C" w:rsidRDefault="00D41998" w:rsidP="00EA4C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основных условий для привлечения инвестиций на территорию </w:t>
      </w:r>
      <w:r w:rsidR="00D96487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 городского округа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D96487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программе определены:</w:t>
      </w:r>
    </w:p>
    <w:p w:rsidR="00D41998" w:rsidRPr="00BB689C" w:rsidRDefault="00D41998" w:rsidP="00EA4C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улучшение инвестиционного климата;</w:t>
      </w:r>
    </w:p>
    <w:p w:rsidR="00D41998" w:rsidRPr="00BB689C" w:rsidRDefault="00D41998" w:rsidP="00EA4C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развитие </w:t>
      </w:r>
      <w:r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инструментов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10B4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поддержки субъектов инвестиционной деятельности и инструментов </w:t>
      </w:r>
      <w:r w:rsidR="00EA10B4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-частного партнерства;</w:t>
      </w:r>
    </w:p>
    <w:p w:rsidR="00D41998" w:rsidRPr="00BB689C" w:rsidRDefault="00025ACC" w:rsidP="00EA4C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1998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) устойчивое развитие малого и среднего предпринимательства;</w:t>
      </w:r>
    </w:p>
    <w:p w:rsidR="00D41998" w:rsidRPr="00BB689C" w:rsidRDefault="00025ACC" w:rsidP="00EA4C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41998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устойчивое развитие въездного и внутреннего туризма как фактора, способствующего повышению привлекательности </w:t>
      </w:r>
      <w:r w:rsidR="00EA10B4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 городского округа</w:t>
      </w:r>
      <w:r w:rsidR="00D41998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10B4" w:rsidRPr="00BB689C" w:rsidRDefault="00025ACC" w:rsidP="00EA4C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 предприятий и организаций Арамильского городского округа осуществляют свою деятельность в сф</w:t>
      </w:r>
      <w:r w:rsidRPr="008F5E8C">
        <w:rPr>
          <w:rFonts w:ascii="Times New Roman" w:eastAsia="Times New Roman" w:hAnsi="Times New Roman" w:cs="Times New Roman"/>
          <w:sz w:val="28"/>
          <w:szCs w:val="28"/>
          <w:lang w:eastAsia="ru-RU"/>
        </w:rPr>
        <w:t>ер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предоставления услуг потребительского </w:t>
      </w:r>
      <w:r w:rsidR="00CC374C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рынка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Оборот розничной торговли в </w:t>
      </w:r>
      <w:r w:rsidR="00EA4C94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 </w:t>
      </w:r>
      <w:r w:rsidR="00EA4C94">
        <w:rPr>
          <w:rFonts w:ascii="Times New Roman" w:eastAsia="Times New Roman" w:hAnsi="Times New Roman" w:cs="Times New Roman"/>
          <w:sz w:val="28"/>
          <w:szCs w:val="28"/>
          <w:lang w:eastAsia="ru-RU"/>
        </w:rPr>
        <w:t>3233,1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</w:t>
      </w:r>
      <w:r w:rsidR="005B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</w:t>
      </w:r>
      <w:r w:rsidR="005B66E2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емп роста к </w:t>
      </w:r>
      <w:r w:rsidR="00EA4C9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аналогичному периоду</w:t>
      </w:r>
      <w:r w:rsidR="005B66E2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EA4C9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B66E2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 </w:t>
      </w:r>
      <w:r w:rsidR="005B66E2">
        <w:rPr>
          <w:rFonts w:ascii="Times New Roman" w:eastAsia="Times New Roman" w:hAnsi="Times New Roman" w:cs="Times New Roman"/>
          <w:sz w:val="28"/>
          <w:szCs w:val="28"/>
          <w:lang w:eastAsia="ru-RU"/>
        </w:rPr>
        <w:t>104,</w:t>
      </w:r>
      <w:r w:rsidR="00EA4C9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B66E2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</w:t>
      </w:r>
      <w:r w:rsidR="005B66E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C374C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6997" w:rsidRPr="00BB689C" w:rsidRDefault="002E6997" w:rsidP="00EA4C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потребительский рынок Арамильского городского округа характеризуется высокими темпами роста, увеличением сети и качественным улучшением ее структуры, но на общем фоне устойчивого развития потребительского рынка существуют проблемы, для решения которых необходимо проведение таких мероприятий, как информирование населения о качестве и безопасности пищевых продуктов и консультирование </w:t>
      </w:r>
      <w:r w:rsidR="001C402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защиты прав потребителей.</w:t>
      </w:r>
    </w:p>
    <w:p w:rsidR="002E6997" w:rsidRPr="00BB689C" w:rsidRDefault="002E6997" w:rsidP="00EA4C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</w:t>
      </w:r>
      <w:r w:rsidR="004E6702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условий для обеспечения жителей услугами потребительского рынка</w:t>
      </w:r>
      <w:r w:rsidR="00B973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284C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наиболее полного удовлетворения спроса населения на потребительские товары и услуги и обеспечения прав потребителей.</w:t>
      </w:r>
    </w:p>
    <w:p w:rsidR="00D41998" w:rsidRPr="00BB689C" w:rsidRDefault="00EA10B4" w:rsidP="00EA4C9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</w:t>
      </w:r>
      <w:r w:rsidR="00D41998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включает в </w:t>
      </w:r>
      <w:r w:rsidR="00D41998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себя </w:t>
      </w:r>
      <w:r w:rsidR="00D6220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41998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</w:t>
      </w:r>
      <w:r w:rsidR="00D6220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41998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каждая из которых решает отдельные задачи, напрямую влияющие </w:t>
      </w:r>
      <w:r w:rsidR="001C4020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на </w:t>
      </w:r>
      <w:r w:rsidR="00D41998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</w:t>
      </w:r>
      <w:r w:rsidR="00D41998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инвестиционной привлекательности</w:t>
      </w:r>
      <w:r w:rsidR="001C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территории, так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создание условий для обеспечения жителей </w:t>
      </w:r>
      <w:r w:rsidR="001C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качественными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услугами </w:t>
      </w:r>
      <w:r w:rsidR="001C4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современного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потребительского рынка в Арамильском городском округе</w:t>
      </w:r>
      <w:r w:rsidR="00D41998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2FF3" w:rsidRDefault="00DC2FF3" w:rsidP="00590B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41998" w:rsidRDefault="000127C4" w:rsidP="00590B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127C4">
        <w:rPr>
          <w:rFonts w:ascii="Times New Roman" w:hAnsi="Times New Roman" w:cs="Times New Roman"/>
          <w:b/>
          <w:i/>
          <w:sz w:val="28"/>
          <w:szCs w:val="28"/>
        </w:rPr>
        <w:t xml:space="preserve">Развитие малого и среднего предпринимательства и создание благоприятных условий для осуществления инвестиционной деятельности </w:t>
      </w:r>
    </w:p>
    <w:p w:rsidR="00F24B4C" w:rsidRPr="00BB689C" w:rsidRDefault="00F24B4C" w:rsidP="00590B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666E" w:rsidRPr="00EC666E" w:rsidRDefault="00EC1317" w:rsidP="00590BC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разработана в соответствии с Федеральным </w:t>
      </w:r>
      <w:hyperlink r:id="rId9" w:history="1">
        <w:r w:rsidRPr="00EC666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</w:t>
      </w:r>
      <w:r w:rsidR="009867B3">
        <w:rPr>
          <w:rFonts w:ascii="Times New Roman" w:eastAsia="Times New Roman" w:hAnsi="Times New Roman" w:cs="Times New Roman"/>
          <w:sz w:val="28"/>
          <w:szCs w:val="28"/>
          <w:lang w:eastAsia="ru-RU"/>
        </w:rPr>
        <w:t>.07.2</w:t>
      </w:r>
      <w:r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007 </w:t>
      </w:r>
      <w:r w:rsidR="00EE5990"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209-ФЗ </w:t>
      </w:r>
      <w:r w:rsidR="00EE5990"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развитии малого и среднего предпринимательства в Российской Федерации</w:t>
      </w:r>
      <w:r w:rsidR="00EE5990"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3334A"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66E"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B9738D"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</w:t>
      </w:r>
      <w:r w:rsidR="00EC666E"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B9738D"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Губернатора Свердловской области от </w:t>
      </w:r>
      <w:r w:rsidR="00231587">
        <w:rPr>
          <w:rFonts w:ascii="Times New Roman" w:eastAsia="Times New Roman" w:hAnsi="Times New Roman" w:cs="Times New Roman"/>
          <w:sz w:val="28"/>
          <w:szCs w:val="28"/>
          <w:lang w:eastAsia="ru-RU"/>
        </w:rPr>
        <w:t>02.06.2015</w:t>
      </w:r>
      <w:r w:rsidR="00F24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66E"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9738D"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587">
        <w:rPr>
          <w:rFonts w:ascii="Times New Roman" w:eastAsia="Times New Roman" w:hAnsi="Times New Roman" w:cs="Times New Roman"/>
          <w:sz w:val="28"/>
          <w:szCs w:val="28"/>
          <w:lang w:eastAsia="ru-RU"/>
        </w:rPr>
        <w:t>252</w:t>
      </w:r>
      <w:r w:rsidR="00B9738D"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-УГ </w:t>
      </w:r>
      <w:r w:rsidR="00EC666E"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9738D"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5B66E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направлений и</w:t>
      </w:r>
      <w:r w:rsidR="00B9738D"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нвестиционной </w:t>
      </w:r>
      <w:r w:rsidR="005B6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политики </w:t>
      </w:r>
      <w:r w:rsidR="00B9738D"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Свердловской области на период до 20</w:t>
      </w:r>
      <w:r w:rsidR="0023158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9738D"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>0 года</w:t>
      </w:r>
      <w:r w:rsidR="00EC666E" w:rsidRP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C1317" w:rsidRPr="00E57EF3" w:rsidRDefault="00EC1317" w:rsidP="00590BC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Сфере малого и среднего предпринимательства принадлежит роль одного из важнейших факторов, </w:t>
      </w:r>
      <w:r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определяющ</w:t>
      </w:r>
      <w:r w:rsidR="00513828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долговременные тенденции развития Свердловской области</w:t>
      </w:r>
      <w:r w:rsidR="00B3334A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целом и </w:t>
      </w:r>
      <w:r w:rsidR="00DE7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Арамильского городского округа </w:t>
      </w:r>
      <w:r w:rsidR="00B3334A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</w:t>
      </w:r>
      <w:r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3919" w:rsidRPr="00E57EF3" w:rsidRDefault="00F97016" w:rsidP="00590BC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C1317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оличество субъектов малого и среднего предпринимательства, включая индивидуальных предпринимателей, осуществляющих деятельность в </w:t>
      </w:r>
      <w:r w:rsidR="00EE5990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Арамильском </w:t>
      </w:r>
      <w:r w:rsidR="0057659C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 округе,</w:t>
      </w:r>
      <w:r w:rsidR="0057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постепенно</w:t>
      </w:r>
      <w:r w:rsidR="00EC1317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65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растет, по итогам</w:t>
      </w:r>
      <w:r w:rsidR="00EC1317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659C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576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этот показатель </w:t>
      </w:r>
      <w:r w:rsidR="00EC1317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034142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348</w:t>
      </w:r>
      <w:r w:rsidR="00034142"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</w:t>
      </w:r>
      <w:r w:rsid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142" w:rsidRPr="00E57EF3">
        <w:rPr>
          <w:rFonts w:ascii="Times New Roman" w:eastAsia="Calibri" w:hAnsi="Times New Roman" w:cs="Times New Roman"/>
          <w:sz w:val="28"/>
          <w:szCs w:val="28"/>
        </w:rPr>
        <w:t>включая 7</w:t>
      </w:r>
      <w:r>
        <w:rPr>
          <w:rFonts w:ascii="Times New Roman" w:eastAsia="Calibri" w:hAnsi="Times New Roman" w:cs="Times New Roman"/>
          <w:sz w:val="28"/>
          <w:szCs w:val="28"/>
        </w:rPr>
        <w:t>97</w:t>
      </w:r>
      <w:r w:rsidR="00034142" w:rsidRPr="00E57EF3">
        <w:rPr>
          <w:rFonts w:ascii="Times New Roman" w:eastAsia="Calibri" w:hAnsi="Times New Roman" w:cs="Times New Roman"/>
          <w:sz w:val="28"/>
          <w:szCs w:val="28"/>
        </w:rPr>
        <w:t xml:space="preserve"> индивидуальны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="00034142" w:rsidRPr="00E57EF3">
        <w:rPr>
          <w:rFonts w:ascii="Times New Roman" w:eastAsia="Calibri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034142" w:rsidRPr="00E57EF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034142" w:rsidRPr="00E57EF3">
        <w:rPr>
          <w:rFonts w:ascii="Times New Roman" w:eastAsia="Calibri" w:hAnsi="Times New Roman" w:cs="Times New Roman"/>
          <w:sz w:val="28"/>
          <w:szCs w:val="28"/>
        </w:rPr>
        <w:t xml:space="preserve"> средни</w:t>
      </w:r>
      <w:r>
        <w:rPr>
          <w:rFonts w:ascii="Times New Roman" w:eastAsia="Calibri" w:hAnsi="Times New Roman" w:cs="Times New Roman"/>
          <w:sz w:val="28"/>
          <w:szCs w:val="28"/>
        </w:rPr>
        <w:t>х</w:t>
      </w:r>
      <w:r w:rsidR="00034142" w:rsidRPr="00E57EF3">
        <w:rPr>
          <w:rFonts w:ascii="Times New Roman" w:eastAsia="Calibri" w:hAnsi="Times New Roman" w:cs="Times New Roman"/>
          <w:sz w:val="28"/>
          <w:szCs w:val="28"/>
        </w:rPr>
        <w:t xml:space="preserve"> предприятия, </w:t>
      </w:r>
      <w:r>
        <w:rPr>
          <w:rFonts w:ascii="Times New Roman" w:eastAsia="Calibri" w:hAnsi="Times New Roman" w:cs="Times New Roman"/>
          <w:sz w:val="28"/>
          <w:szCs w:val="28"/>
        </w:rPr>
        <w:t>31</w:t>
      </w:r>
      <w:r w:rsidR="005B66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4142" w:rsidRPr="00E57EF3">
        <w:rPr>
          <w:rFonts w:ascii="Times New Roman" w:eastAsia="Calibri" w:hAnsi="Times New Roman" w:cs="Times New Roman"/>
          <w:sz w:val="28"/>
          <w:szCs w:val="28"/>
        </w:rPr>
        <w:t>мал</w:t>
      </w:r>
      <w:r>
        <w:rPr>
          <w:rFonts w:ascii="Times New Roman" w:eastAsia="Calibri" w:hAnsi="Times New Roman" w:cs="Times New Roman"/>
          <w:sz w:val="28"/>
          <w:szCs w:val="28"/>
        </w:rPr>
        <w:t>ое</w:t>
      </w:r>
      <w:r w:rsidR="00034142" w:rsidRPr="00E57EF3">
        <w:rPr>
          <w:rFonts w:ascii="Times New Roman" w:eastAsia="Calibri" w:hAnsi="Times New Roman" w:cs="Times New Roman"/>
          <w:sz w:val="28"/>
          <w:szCs w:val="28"/>
        </w:rPr>
        <w:t xml:space="preserve"> предприяти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034142" w:rsidRPr="00E57EF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sz w:val="28"/>
          <w:szCs w:val="28"/>
        </w:rPr>
        <w:t>526</w:t>
      </w:r>
      <w:r w:rsidR="00EC666E" w:rsidRPr="00E57E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4142" w:rsidRPr="00E57EF3">
        <w:rPr>
          <w:rFonts w:ascii="Times New Roman" w:eastAsia="Calibri" w:hAnsi="Times New Roman" w:cs="Times New Roman"/>
          <w:sz w:val="28"/>
          <w:szCs w:val="28"/>
        </w:rPr>
        <w:t>микропредприяти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="00034142" w:rsidRPr="00E57EF3">
        <w:rPr>
          <w:rFonts w:ascii="Times New Roman" w:eastAsia="Calibri" w:hAnsi="Times New Roman" w:cs="Times New Roman"/>
          <w:sz w:val="28"/>
          <w:szCs w:val="28"/>
        </w:rPr>
        <w:t>.</w:t>
      </w:r>
      <w:r w:rsidR="00E57E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659C">
        <w:rPr>
          <w:rFonts w:ascii="Times New Roman" w:hAnsi="Times New Roman" w:cs="Times New Roman"/>
          <w:sz w:val="28"/>
          <w:szCs w:val="28"/>
        </w:rPr>
        <w:t>Увеличивается</w:t>
      </w:r>
      <w:r w:rsidR="00B3334A" w:rsidRPr="00E57EF3">
        <w:rPr>
          <w:rFonts w:ascii="Times New Roman" w:hAnsi="Times New Roman" w:cs="Times New Roman"/>
          <w:sz w:val="28"/>
          <w:szCs w:val="28"/>
        </w:rPr>
        <w:t xml:space="preserve"> и д</w:t>
      </w:r>
      <w:r w:rsidR="00D23919" w:rsidRPr="00E57EF3">
        <w:rPr>
          <w:rFonts w:ascii="Times New Roman" w:hAnsi="Times New Roman" w:cs="Times New Roman"/>
          <w:sz w:val="28"/>
          <w:szCs w:val="28"/>
        </w:rPr>
        <w:t xml:space="preserve">оля среднесписочной численности работников субъектов малого и среднего предпринимательства (в том числе индивидуальных предпринимателей) от совокупного количества экономически активного населения муниципального образования, в процентах – </w:t>
      </w:r>
      <w:r w:rsidR="0057659C">
        <w:rPr>
          <w:rFonts w:ascii="Times New Roman" w:hAnsi="Times New Roman" w:cs="Times New Roman"/>
          <w:sz w:val="28"/>
          <w:szCs w:val="28"/>
        </w:rPr>
        <w:t>60,4</w:t>
      </w:r>
      <w:r w:rsidR="00D23919" w:rsidRPr="00E57E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C1317" w:rsidRPr="00BB689C" w:rsidRDefault="00EC1317" w:rsidP="00590BC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ряде отраслей экономики (торговля, бытовое обслуживание) малый бизнес является доминирующим. </w:t>
      </w:r>
      <w:r w:rsidR="00B3334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Парикмахерские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фотографические услуги, ремонт жилья, ремонт и изготовление мебели, одежды и обуви и ряд других услуг в основном предоставляются населению субъектами малого предпринимательства.</w:t>
      </w:r>
    </w:p>
    <w:p w:rsidR="00EC1317" w:rsidRPr="00BB689C" w:rsidRDefault="00EC1317" w:rsidP="00590BC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 же время незначительна роль малого бизнеса в объемах производства промышленной и сельскохозяйственной продукции, объемах услуг пассажирского транспорта, связи, жилищно-коммунального хозяйства.</w:t>
      </w:r>
    </w:p>
    <w:p w:rsidR="00EC1317" w:rsidRPr="00BB689C" w:rsidRDefault="00EC1317" w:rsidP="00590BC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развитие малых и средних предприятий способствует формированию конкурентной среды, насыщению рынков товарами и услугами, обеспечению занятости, увеличению налоговых поступлений в бюджеты всех уровней.</w:t>
      </w:r>
    </w:p>
    <w:p w:rsidR="00EC1317" w:rsidRPr="00BB689C" w:rsidRDefault="00EE5990" w:rsidP="00590BC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</w:t>
      </w:r>
      <w:r w:rsidR="0077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 городского округа</w:t>
      </w:r>
      <w:r w:rsidR="00EC1317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заложены основы системы поддержки субъектов малого и среднего предпринимательства, сформирована необходимая правовая база, разработан и осуществляется ряд механизмов финансового, информационного и иного содействия в развитии субъектов малого и среднего предпринимательства.</w:t>
      </w:r>
    </w:p>
    <w:p w:rsidR="00EC1317" w:rsidRPr="00BB689C" w:rsidRDefault="00EC1317" w:rsidP="00590BC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проблемами, ограничивающими развитие малого и среднего предпринимательства в </w:t>
      </w:r>
      <w:r w:rsidR="00EE5990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Арамильском городском округе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являются:</w:t>
      </w:r>
    </w:p>
    <w:p w:rsidR="00B2143B" w:rsidRPr="00B2143B" w:rsidRDefault="00EC1317" w:rsidP="003F2ED1">
      <w:pPr>
        <w:pStyle w:val="ad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43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недостаток собственных ресурсов у субъектов предпринимательства</w:t>
      </w:r>
      <w:r w:rsidR="008315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7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5BA" w:rsidRPr="00B21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затрудненный доступ к источникам финансирования </w:t>
      </w:r>
      <w:r w:rsidR="008315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</w:t>
      </w:r>
      <w:r w:rsidR="00775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43B" w:rsidRPr="00B2143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</w:t>
      </w:r>
      <w:r w:rsidR="008315B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B2143B" w:rsidRPr="00B21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доступность</w:t>
      </w:r>
      <w:r w:rsidR="008315B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B2143B" w:rsidRPr="00B214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кредитных ресурсов;</w:t>
      </w:r>
    </w:p>
    <w:p w:rsidR="008315BA" w:rsidRDefault="003259C7" w:rsidP="003F2ED1">
      <w:pPr>
        <w:pStyle w:val="ad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муниципальной организации, образующей</w:t>
      </w:r>
      <w:r w:rsidR="008315BA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15B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315BA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поддержки субъектов малого и среднего предпринимательства;</w:t>
      </w:r>
    </w:p>
    <w:p w:rsidR="008315BA" w:rsidRPr="008315BA" w:rsidRDefault="008315BA" w:rsidP="003F2ED1">
      <w:pPr>
        <w:pStyle w:val="ad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Calibri" w:hAnsi="Times New Roman" w:cs="Times New Roman"/>
          <w:sz w:val="28"/>
          <w:szCs w:val="28"/>
        </w:rPr>
        <w:t>трудности в привлечении финансовых ресурсов на развитие бизнеса, особенно на стадии становления бизнеса;</w:t>
      </w:r>
    </w:p>
    <w:p w:rsidR="008315BA" w:rsidRDefault="008315BA" w:rsidP="003F2ED1">
      <w:pPr>
        <w:pStyle w:val="ad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отсутствие местного актуального информационного ресурса для субъектов </w:t>
      </w:r>
      <w:r w:rsidRPr="00B2143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малого и среднего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15BA" w:rsidRPr="008315BA" w:rsidRDefault="008315BA" w:rsidP="003F2ED1">
      <w:pPr>
        <w:pStyle w:val="ad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43B">
        <w:rPr>
          <w:rFonts w:ascii="Times New Roman" w:eastAsia="Calibri" w:hAnsi="Times New Roman" w:cs="Times New Roman"/>
          <w:sz w:val="28"/>
          <w:szCs w:val="28"/>
        </w:rPr>
        <w:t>дефицит квалифицированных кадров, недостаточный уровень профессиональной подготовки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предпринимателей</w:t>
      </w:r>
      <w:r w:rsidRPr="00B2143B">
        <w:rPr>
          <w:rFonts w:ascii="Times New Roman" w:eastAsia="Calibri" w:hAnsi="Times New Roman" w:cs="Times New Roman"/>
          <w:sz w:val="28"/>
          <w:szCs w:val="28"/>
        </w:rPr>
        <w:t>, отсутствие навыков продвижения бизнеса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315BA" w:rsidRDefault="008315BA" w:rsidP="003F2ED1">
      <w:pPr>
        <w:pStyle w:val="ad"/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низкая </w:t>
      </w:r>
      <w:r w:rsidR="003259C7">
        <w:rPr>
          <w:rFonts w:ascii="Times New Roman" w:eastAsia="Calibri" w:hAnsi="Times New Roman" w:cs="Times New Roman"/>
          <w:sz w:val="28"/>
          <w:szCs w:val="28"/>
        </w:rPr>
        <w:t>активность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молодежи в мероприятия</w:t>
      </w:r>
      <w:r w:rsidR="0057659C">
        <w:rPr>
          <w:rFonts w:ascii="Times New Roman" w:eastAsia="Calibri" w:hAnsi="Times New Roman" w:cs="Times New Roman"/>
          <w:sz w:val="28"/>
          <w:szCs w:val="28"/>
        </w:rPr>
        <w:t>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популяризации предпринимательской деятельности.</w:t>
      </w:r>
    </w:p>
    <w:p w:rsidR="00B03B22" w:rsidRPr="00BB689C" w:rsidRDefault="00B03B22" w:rsidP="00590BC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689C">
        <w:rPr>
          <w:rFonts w:ascii="Times New Roman" w:eastAsia="Calibri" w:hAnsi="Times New Roman" w:cs="Times New Roman"/>
          <w:sz w:val="28"/>
          <w:szCs w:val="28"/>
        </w:rPr>
        <w:t xml:space="preserve">Целесообразность разработки </w:t>
      </w:r>
      <w:r w:rsidR="00A3330B" w:rsidRPr="00BB689C">
        <w:rPr>
          <w:rFonts w:ascii="Times New Roman" w:eastAsia="Calibri" w:hAnsi="Times New Roman" w:cs="Times New Roman"/>
          <w:sz w:val="28"/>
          <w:szCs w:val="28"/>
        </w:rPr>
        <w:t>Подпро</w:t>
      </w:r>
      <w:r w:rsidRPr="00BB689C">
        <w:rPr>
          <w:rFonts w:ascii="Times New Roman" w:eastAsia="Calibri" w:hAnsi="Times New Roman" w:cs="Times New Roman"/>
          <w:sz w:val="28"/>
          <w:szCs w:val="28"/>
        </w:rPr>
        <w:t>граммы, реализующей программно-целевой подход к решению проблем развития малого и среднего предпринимательства, определяется следующими факторами:</w:t>
      </w:r>
    </w:p>
    <w:p w:rsidR="00B03B22" w:rsidRPr="00BB689C" w:rsidRDefault="00B03B22" w:rsidP="00590BC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689C">
        <w:rPr>
          <w:rFonts w:ascii="Times New Roman" w:eastAsia="Calibri" w:hAnsi="Times New Roman" w:cs="Times New Roman"/>
          <w:sz w:val="28"/>
          <w:szCs w:val="28"/>
        </w:rPr>
        <w:t>1) необходимость системного подхода к предоставлению муниципальной поддержки субъектам малого и среднего предпринимательства;</w:t>
      </w:r>
    </w:p>
    <w:p w:rsidR="00B03B22" w:rsidRPr="00BB689C" w:rsidRDefault="00B03B22" w:rsidP="00590BC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689C">
        <w:rPr>
          <w:rFonts w:ascii="Times New Roman" w:eastAsia="Calibri" w:hAnsi="Times New Roman" w:cs="Times New Roman"/>
          <w:sz w:val="28"/>
          <w:szCs w:val="28"/>
        </w:rPr>
        <w:t xml:space="preserve">2) необходимость определения целей, задач, состава и структуры мероприятий, </w:t>
      </w:r>
      <w:r w:rsidR="005660E1" w:rsidRPr="00BB689C">
        <w:rPr>
          <w:rFonts w:ascii="Times New Roman" w:eastAsia="Calibri" w:hAnsi="Times New Roman" w:cs="Times New Roman"/>
          <w:sz w:val="28"/>
          <w:szCs w:val="28"/>
        </w:rPr>
        <w:t>запланированных результатов</w:t>
      </w:r>
      <w:r w:rsidR="00FC254B">
        <w:rPr>
          <w:rFonts w:ascii="Times New Roman" w:eastAsia="Calibri" w:hAnsi="Times New Roman" w:cs="Times New Roman"/>
          <w:sz w:val="28"/>
          <w:szCs w:val="28"/>
        </w:rPr>
        <w:t xml:space="preserve"> и целевых показателей</w:t>
      </w:r>
      <w:r w:rsidRPr="00BB689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03B22" w:rsidRPr="00B148FB" w:rsidRDefault="00B03B22" w:rsidP="00590BC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48FB">
        <w:rPr>
          <w:rFonts w:ascii="Times New Roman" w:eastAsia="Calibri" w:hAnsi="Times New Roman" w:cs="Times New Roman"/>
          <w:sz w:val="28"/>
          <w:szCs w:val="28"/>
        </w:rPr>
        <w:t>3) необходимость реализации комплекса взаимоувязанных мероприятий по повышению результативности муниципальных фин</w:t>
      </w:r>
      <w:r w:rsidR="00584CF1" w:rsidRPr="00B148FB">
        <w:rPr>
          <w:rFonts w:ascii="Times New Roman" w:eastAsia="Calibri" w:hAnsi="Times New Roman" w:cs="Times New Roman"/>
          <w:sz w:val="28"/>
          <w:szCs w:val="28"/>
        </w:rPr>
        <w:t>ансовых и материальных вложений.</w:t>
      </w:r>
    </w:p>
    <w:p w:rsidR="000127C4" w:rsidRPr="00B148FB" w:rsidRDefault="00FC254B" w:rsidP="00EC1450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Стратегией </w:t>
      </w:r>
      <w:r w:rsidR="00EC1450" w:rsidRPr="00EC14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="00EC1450"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 городского округа до 20</w:t>
      </w:r>
      <w:r w:rsidR="0057659C"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31E1"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>0 года</w:t>
      </w:r>
      <w:r w:rsidR="00EC145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утвержденной</w:t>
      </w:r>
      <w:r w:rsidR="005131E1"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="00EC1450" w:rsidRPr="00EC1450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Арамильского городского округа</w:t>
      </w:r>
      <w:r w:rsidR="00E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1450" w:rsidRPr="00E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25 </w:t>
      </w:r>
      <w:r w:rsidR="00EC1450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EC1450" w:rsidRPr="00EC1450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года № 47/1</w:t>
      </w:r>
      <w:r w:rsidR="00E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27C4"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определены основные </w:t>
      </w:r>
      <w:r w:rsidR="00A3166D"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</w:t>
      </w:r>
      <w:r w:rsidR="00EC666E"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2ED1"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инвестиционного </w:t>
      </w:r>
      <w:r w:rsidR="000127C4"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</w:t>
      </w:r>
      <w:r w:rsidR="003F2ED1"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127C4"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округа:</w:t>
      </w:r>
    </w:p>
    <w:p w:rsidR="000127C4" w:rsidRPr="00B148FB" w:rsidRDefault="000127C4" w:rsidP="001F7E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стабилизация и укрепление экономики Арамильского городского округа, закрепление положительных тенденций социально-экономического развития городского округа;</w:t>
      </w:r>
    </w:p>
    <w:p w:rsidR="000127C4" w:rsidRPr="00B148FB" w:rsidRDefault="000127C4" w:rsidP="001F7E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рост промышленного потенциала Арамильского городского округа, создание на территории округа высокотехнологичных производств, позиционирование Арамил</w:t>
      </w:r>
      <w:r w:rsidR="00EC1450">
        <w:rPr>
          <w:rFonts w:ascii="Times New Roman" w:eastAsia="Times New Roman" w:hAnsi="Times New Roman" w:cs="Times New Roman"/>
          <w:sz w:val="28"/>
          <w:szCs w:val="28"/>
          <w:lang w:eastAsia="ru-RU"/>
        </w:rPr>
        <w:t>ьского городского округа</w:t>
      </w:r>
      <w:r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инновационного спутника Екатеринбурга;</w:t>
      </w:r>
    </w:p>
    <w:p w:rsidR="000127C4" w:rsidRDefault="00AD77DB" w:rsidP="001F7E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148FB">
        <w:t> </w:t>
      </w:r>
      <w:r w:rsidR="000127C4"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выгодного бизнес-пространства для развития п</w:t>
      </w:r>
      <w:r w:rsidR="00CF07F5" w:rsidRPr="00B148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редпринимательской деятельности.</w:t>
      </w:r>
    </w:p>
    <w:p w:rsidR="000127C4" w:rsidRPr="00BB689C" w:rsidRDefault="000127C4" w:rsidP="000127C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Арамильском городском округе развивается обширная и разнообразная инфраструктура стимулирования инвестиционной активности, в </w:t>
      </w:r>
      <w:r w:rsidR="00CF0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частности по развитию зоны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промышленно-производственного типа</w:t>
      </w:r>
      <w:r w:rsidR="00A31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(район Полетаевка)</w:t>
      </w:r>
      <w:r w:rsidR="00C20B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27C4" w:rsidRPr="00BB689C" w:rsidRDefault="000127C4" w:rsidP="000127C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формирования доступной инфраструктуры в Арамильском городском округе создаются комфортные условия для успешного ведения бизнеса в сферах налогообложения, использования механизмов муниципально-частного партнерства, комплексного сопровождения реализуемых инвестиционных проектов.</w:t>
      </w:r>
    </w:p>
    <w:p w:rsidR="000127C4" w:rsidRPr="00BB689C" w:rsidRDefault="000127C4" w:rsidP="000127C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план мероприятий («дорожная карта») по внедрению муниципального инвестиционного стандарта Свердловской области на территории Арамильского городского округа, создающий необходимые условия для успешного ведения бизнеса. Создан Координационный совет по инвестициям и развитию предпринимательства, </w:t>
      </w:r>
      <w:r w:rsidR="005660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</w:t>
      </w:r>
      <w:r w:rsidR="00566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ционный уполномоченный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сопровождения инвестиционных проектов.</w:t>
      </w:r>
    </w:p>
    <w:p w:rsidR="000127C4" w:rsidRPr="00BB689C" w:rsidRDefault="000127C4" w:rsidP="000127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Арамильского городского округа функционирует </w:t>
      </w:r>
      <w:r w:rsidRPr="00BB68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Интернет-ресурс для размещения актуальной информации по вопросам инвестиционной деятельности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содержащий такие разделы, как муниципальный инвестиционный стандарт, поддержка малого и среднего предпринимательства, инфраструктура и ресурсы в Арамильском городском округе, преференции для инвесторов.</w:t>
      </w:r>
    </w:p>
    <w:p w:rsidR="000127C4" w:rsidRPr="00BB689C" w:rsidRDefault="000127C4" w:rsidP="000127C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проблемами в области создания благоприятных условий для инвесторов на территории Арамильского городского округа являются:</w:t>
      </w:r>
    </w:p>
    <w:p w:rsidR="000127C4" w:rsidRPr="00BB689C" w:rsidRDefault="000127C4" w:rsidP="000127C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ограниченность земельных ресурсов;</w:t>
      </w:r>
    </w:p>
    <w:p w:rsidR="000127C4" w:rsidRPr="00BB689C" w:rsidRDefault="000127C4" w:rsidP="000127C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347D27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</w:t>
      </w:r>
      <w:r w:rsidR="00347D27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EC6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существующи</w:t>
      </w:r>
      <w:r w:rsidR="00347D2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</w:t>
      </w:r>
      <w:r w:rsidR="00347D27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площадок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границах застроенн</w:t>
      </w:r>
      <w:r w:rsidR="005660E1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территорий, планируем</w:t>
      </w:r>
      <w:r w:rsidR="005660E1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дальнейшему расселению жителей из промышленной зоны;</w:t>
      </w:r>
    </w:p>
    <w:p w:rsidR="000127C4" w:rsidRPr="00BB689C" w:rsidRDefault="000127C4" w:rsidP="000127C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недостаточная информированность бизнес-сообщества об инвестиционных возможностях;</w:t>
      </w:r>
    </w:p>
    <w:p w:rsidR="000127C4" w:rsidRPr="00BB689C" w:rsidRDefault="000127C4" w:rsidP="000127C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ограниченный набор инструментов поддержки инвесторов и развития муниципального-частного партнерства.</w:t>
      </w:r>
    </w:p>
    <w:p w:rsidR="000127C4" w:rsidRPr="00BB689C" w:rsidRDefault="00B63408" w:rsidP="000127C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Подпрограмма</w:t>
      </w:r>
      <w:r w:rsidR="000127C4" w:rsidRPr="000127C4">
        <w:rPr>
          <w:rFonts w:ascii="Times New Roman" w:eastAsia="Calibri" w:hAnsi="Times New Roman" w:cs="Times New Roman"/>
          <w:sz w:val="28"/>
          <w:szCs w:val="28"/>
        </w:rPr>
        <w:t xml:space="preserve"> направлена </w:t>
      </w:r>
      <w:r w:rsidR="000127C4">
        <w:rPr>
          <w:rFonts w:ascii="Times New Roman" w:eastAsia="Calibri" w:hAnsi="Times New Roman" w:cs="Times New Roman"/>
          <w:sz w:val="28"/>
          <w:szCs w:val="28"/>
        </w:rPr>
        <w:t xml:space="preserve">как </w:t>
      </w:r>
      <w:r w:rsidR="000127C4" w:rsidRPr="000127C4">
        <w:rPr>
          <w:rFonts w:ascii="Times New Roman" w:eastAsia="Calibri" w:hAnsi="Times New Roman" w:cs="Times New Roman"/>
          <w:sz w:val="28"/>
          <w:szCs w:val="28"/>
        </w:rPr>
        <w:t>на расширение и совершенствование механизмов государственной поддержки субъектов малого и среднего предпринимательства и содержит мероприятия по поддержке субъектов малого и среднего предпринимат</w:t>
      </w:r>
      <w:r w:rsidR="000127C4">
        <w:rPr>
          <w:rFonts w:ascii="Times New Roman" w:eastAsia="Calibri" w:hAnsi="Times New Roman" w:cs="Times New Roman"/>
          <w:sz w:val="28"/>
          <w:szCs w:val="28"/>
        </w:rPr>
        <w:t xml:space="preserve">ельства в Арамильском городском так и на </w:t>
      </w:r>
      <w:r w:rsidR="000127C4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инвестиционной активности на территории Арамильского городского округа путем формирования благоприятных условий для осуществления инвестиционной деятельности.</w:t>
      </w:r>
    </w:p>
    <w:p w:rsidR="000127C4" w:rsidRDefault="000127C4" w:rsidP="000127C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этой связи Подпрограмма предусматривает решение следующих задач:</w:t>
      </w:r>
    </w:p>
    <w:p w:rsidR="000127C4" w:rsidRPr="000127C4" w:rsidRDefault="000127C4" w:rsidP="000127C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7C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с</w:t>
      </w:r>
      <w:r w:rsidRPr="000127C4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оздание условий для роста количества субъектов малого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среднего предпринимательства;</w:t>
      </w:r>
    </w:p>
    <w:p w:rsidR="000127C4" w:rsidRPr="00BB689C" w:rsidRDefault="000127C4" w:rsidP="000127C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27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</w:t>
      </w:r>
      <w:r w:rsidRPr="000127C4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опулярности предпринимательства;</w:t>
      </w:r>
    </w:p>
    <w:p w:rsidR="000127C4" w:rsidRPr="00BB689C" w:rsidRDefault="006F0823" w:rsidP="000127C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D77DB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0127C4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благоприятных условий для осуществления инвестиционной деятельности на территории Арамильского городского округа;</w:t>
      </w:r>
    </w:p>
    <w:p w:rsidR="000127C4" w:rsidRPr="00BB689C" w:rsidRDefault="006F0823" w:rsidP="000127C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127C4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) формирование имиджа Арамильского городского округа.</w:t>
      </w:r>
    </w:p>
    <w:p w:rsidR="000127C4" w:rsidRPr="00BB689C" w:rsidRDefault="000127C4" w:rsidP="000127C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поставленных задач планируется выполнить мероприятия по повышению информированности бизнес-сообщества, сопровождению инвестиционных проектов, наполнению Интернет-ресурса.</w:t>
      </w:r>
    </w:p>
    <w:p w:rsidR="000127C4" w:rsidRPr="00BB689C" w:rsidRDefault="000127C4" w:rsidP="000127C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Повышению информированности бизнес-сообщества призваны способствовать Интернет-ресурс, организация работы постоянно действующего Инвестиционного совета, </w:t>
      </w:r>
      <w:r w:rsidRPr="00E57E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комплексная оценка инвестиционного климата в Арамильском городском округе, а также участие в конкурсе лучших практик формирования инвестиционного климата среди муниципальных образований.</w:t>
      </w:r>
    </w:p>
    <w:p w:rsidR="000127C4" w:rsidRDefault="000127C4" w:rsidP="000127C4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Ожидаемыми результатами реализации Подпрограммы станут:</w:t>
      </w:r>
    </w:p>
    <w:p w:rsidR="000127C4" w:rsidRPr="000127C4" w:rsidRDefault="000127C4" w:rsidP="000127C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27C4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576237" w:rsidRPr="000127C4">
        <w:rPr>
          <w:rFonts w:ascii="Times New Roman" w:eastAsia="Calibri" w:hAnsi="Times New Roman" w:cs="Times New Roman"/>
          <w:sz w:val="28"/>
          <w:szCs w:val="28"/>
        </w:rPr>
        <w:t>увеличение доли занятых в сфере малого и среднего предпринимательства</w:t>
      </w:r>
      <w:r w:rsidR="0057623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127C4" w:rsidRPr="008E7BCB" w:rsidRDefault="000127C4" w:rsidP="000127C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highlight w:val="red"/>
        </w:rPr>
      </w:pPr>
      <w:r w:rsidRPr="000127C4">
        <w:rPr>
          <w:rFonts w:ascii="Times New Roman" w:eastAsia="Calibri" w:hAnsi="Times New Roman" w:cs="Times New Roman"/>
          <w:sz w:val="28"/>
          <w:szCs w:val="28"/>
        </w:rPr>
        <w:t>2</w:t>
      </w:r>
      <w:r w:rsidRPr="008E7BCB">
        <w:rPr>
          <w:rFonts w:ascii="Times New Roman" w:eastAsia="Calibri" w:hAnsi="Times New Roman" w:cs="Times New Roman"/>
          <w:sz w:val="28"/>
          <w:szCs w:val="28"/>
        </w:rPr>
        <w:t>) снижение напряженности на рынке труда и создание условий для самозанятости;</w:t>
      </w:r>
    </w:p>
    <w:p w:rsidR="000127C4" w:rsidRPr="00CB037D" w:rsidRDefault="000127C4" w:rsidP="000127C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37D">
        <w:rPr>
          <w:rFonts w:ascii="Times New Roman" w:eastAsia="Calibri" w:hAnsi="Times New Roman" w:cs="Times New Roman"/>
          <w:sz w:val="28"/>
          <w:szCs w:val="28"/>
        </w:rPr>
        <w:t>3)</w:t>
      </w:r>
      <w:r w:rsidR="00230D43" w:rsidRPr="00CB03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6237" w:rsidRPr="00CB037D">
        <w:rPr>
          <w:rFonts w:ascii="Times New Roman" w:eastAsia="Calibri" w:hAnsi="Times New Roman" w:cs="Times New Roman"/>
          <w:sz w:val="28"/>
          <w:szCs w:val="28"/>
        </w:rPr>
        <w:t>удовлетворение спроса инвесторов на площадки, подготовленные к размещению объектов инновационной сферы, промышленности, логистики и сопутствующего сервиса;</w:t>
      </w:r>
    </w:p>
    <w:p w:rsidR="000127C4" w:rsidRPr="00CB037D" w:rsidRDefault="000127C4" w:rsidP="000127C4">
      <w:pPr>
        <w:pStyle w:val="ad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3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полное использование ресурсов Арамильского городского округа;</w:t>
      </w:r>
    </w:p>
    <w:p w:rsidR="000127C4" w:rsidRPr="00BB689C" w:rsidRDefault="000127C4" w:rsidP="000127C4">
      <w:pPr>
        <w:pStyle w:val="ad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инвестиционной привлекательности Арамильского городского округа среди муниципальных образований Свердловской области; </w:t>
      </w:r>
    </w:p>
    <w:p w:rsidR="000127C4" w:rsidRDefault="000127C4" w:rsidP="00F66A10">
      <w:pPr>
        <w:pStyle w:val="ad"/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взаимовыгодного сотрудничества органов местного самоуправления </w:t>
      </w:r>
      <w:r w:rsidR="00B63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Арамильского городского округа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представителей бизнес</w:t>
      </w:r>
      <w:r w:rsidR="0057623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сообщества. </w:t>
      </w:r>
    </w:p>
    <w:p w:rsidR="003E18C4" w:rsidRPr="003E18C4" w:rsidRDefault="003E18C4" w:rsidP="003E18C4">
      <w:pPr>
        <w:pStyle w:val="ad"/>
        <w:widowControl w:val="0"/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3E18C4">
        <w:rPr>
          <w:rFonts w:ascii="Times New Roman" w:hAnsi="Times New Roman" w:cs="Times New Roman"/>
          <w:sz w:val="28"/>
          <w:szCs w:val="28"/>
        </w:rPr>
        <w:t xml:space="preserve">условиях отсутствия самостоятельной территориальной организации, образующей инфраструктуру поддержки </w:t>
      </w:r>
      <w:r w:rsidR="008E7BCB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</w:t>
      </w:r>
      <w:r w:rsidRPr="003E18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E18C4">
        <w:rPr>
          <w:rFonts w:ascii="Times New Roman" w:hAnsi="Times New Roman" w:cs="Times New Roman"/>
          <w:sz w:val="28"/>
          <w:szCs w:val="28"/>
        </w:rPr>
        <w:t xml:space="preserve">казание поддержки субъектам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на территории Арамильского городского округа осуществляется через объявление и проведение отбора</w:t>
      </w:r>
      <w:r w:rsidR="00124A44">
        <w:rPr>
          <w:rFonts w:ascii="Times New Roman" w:hAnsi="Times New Roman" w:cs="Times New Roman"/>
          <w:sz w:val="28"/>
          <w:szCs w:val="28"/>
        </w:rPr>
        <w:t xml:space="preserve"> некоммерческих </w:t>
      </w:r>
      <w:r w:rsidR="00124A44" w:rsidRPr="00124A44">
        <w:rPr>
          <w:rFonts w:ascii="Times New Roman" w:hAnsi="Times New Roman" w:cs="Times New Roman"/>
          <w:sz w:val="28"/>
          <w:szCs w:val="28"/>
        </w:rPr>
        <w:t>организаций, образующих инфраструктуру поддержки субъектов малого и среднего предпринимательства (далее – СМСП), близлежащих территорий для предоставления субсидии из бюджета Арамильского городского округа на реализацию программных мероприятий по развитию малого и среднего предпринимательства и созданию благоприятных условий для осуществления инвестиционной деятельности</w:t>
      </w:r>
      <w:r w:rsidR="00124A44">
        <w:rPr>
          <w:rFonts w:ascii="Times New Roman" w:hAnsi="Times New Roman" w:cs="Times New Roman"/>
          <w:sz w:val="28"/>
          <w:szCs w:val="28"/>
        </w:rPr>
        <w:t>.</w:t>
      </w:r>
    </w:p>
    <w:p w:rsidR="00C259E5" w:rsidRPr="00BB689C" w:rsidRDefault="00FD0163" w:rsidP="00F66A10">
      <w:pPr>
        <w:pStyle w:val="ad"/>
        <w:widowControl w:val="0"/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предоставления субсидии некоммерческим организациям, образующим инфраструктуру поддержки малого и среднего предпринимательства, для реализации мероприятий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D01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инвестиционной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01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D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рамках подпрограммы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D01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малого и среднего предпринимательства и создание благоприятных условий для осуществления инвестиционной деятельности</w:t>
      </w:r>
      <w:r w:rsidR="00F66A1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D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 нормативными правовыми актами </w:t>
      </w:r>
      <w:r w:rsidR="00F66A1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D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F66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Арамильского </w:t>
      </w:r>
      <w:r w:rsidRPr="00FD016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округа.</w:t>
      </w:r>
      <w:r w:rsidR="008D1599" w:rsidRPr="008D1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1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и состав комиссии по отбору </w:t>
      </w:r>
      <w:r w:rsidR="00124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некоммерческих </w:t>
      </w:r>
      <w:r w:rsidR="008D1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организаций, </w:t>
      </w:r>
      <w:r w:rsidR="008D1599" w:rsidRPr="008D1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образующих </w:t>
      </w:r>
      <w:r w:rsidR="00FC6C7F" w:rsidRPr="008D159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инфраструктуру поддержки субъектов малого</w:t>
      </w:r>
      <w:r w:rsidR="00FC6C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среднего предпринимательства,</w:t>
      </w:r>
      <w:r w:rsidR="00280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1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утверждаются </w:t>
      </w:r>
      <w:r w:rsidR="008D1599" w:rsidRPr="00FD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нормативными правовыми актами </w:t>
      </w:r>
      <w:r w:rsidR="008D159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D1599" w:rsidRPr="00FD01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8D1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Арамильского </w:t>
      </w:r>
      <w:r w:rsidR="008D1599" w:rsidRPr="00FD016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="008D15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2FF3" w:rsidRDefault="00DC2FF3" w:rsidP="000127C4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17160" w:rsidRPr="00BB689C" w:rsidRDefault="00584CF1" w:rsidP="000127C4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Развитие туризма и гостеприимства</w:t>
      </w:r>
    </w:p>
    <w:p w:rsidR="00162F92" w:rsidRPr="00BB689C" w:rsidRDefault="00162F92" w:rsidP="00590BC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162F92" w:rsidRPr="00BB689C" w:rsidRDefault="00162F92" w:rsidP="00590BC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разработана в соответствии с Указом Губернатора Свердловской области от 13.02.2015 </w:t>
      </w:r>
      <w:r w:rsidR="00B35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№ 70-УГ «Об утверждении Стратегии развития внутреннего и въездного туризма в Свердловской области до 2030 года».</w:t>
      </w:r>
    </w:p>
    <w:p w:rsidR="009A00F6" w:rsidRPr="00BB689C" w:rsidRDefault="00162F92" w:rsidP="00590BC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hAnsi="Times New Roman" w:cs="Times New Roman"/>
          <w:sz w:val="28"/>
          <w:szCs w:val="28"/>
        </w:rPr>
        <w:t xml:space="preserve">Одним из перспективных направлений </w:t>
      </w:r>
      <w:r w:rsidR="009A00F6" w:rsidRPr="00BB689C">
        <w:rPr>
          <w:rFonts w:ascii="Times New Roman" w:hAnsi="Times New Roman" w:cs="Times New Roman"/>
          <w:sz w:val="28"/>
          <w:szCs w:val="28"/>
        </w:rPr>
        <w:t xml:space="preserve">социально-экономического </w:t>
      </w:r>
      <w:r w:rsidRPr="00BB689C">
        <w:rPr>
          <w:rFonts w:ascii="Times New Roman" w:hAnsi="Times New Roman" w:cs="Times New Roman"/>
          <w:sz w:val="28"/>
          <w:szCs w:val="28"/>
        </w:rPr>
        <w:t>развития</w:t>
      </w:r>
      <w:r w:rsidR="00B35967">
        <w:rPr>
          <w:rFonts w:ascii="Times New Roman" w:hAnsi="Times New Roman" w:cs="Times New Roman"/>
          <w:sz w:val="28"/>
          <w:szCs w:val="28"/>
        </w:rPr>
        <w:t xml:space="preserve"> </w:t>
      </w:r>
      <w:r w:rsidR="005B1962" w:rsidRPr="00BB689C">
        <w:rPr>
          <w:rFonts w:ascii="Times New Roman" w:hAnsi="Times New Roman" w:cs="Times New Roman"/>
          <w:sz w:val="28"/>
          <w:szCs w:val="28"/>
        </w:rPr>
        <w:t>Арамильско</w:t>
      </w:r>
      <w:r w:rsidRPr="00BB689C">
        <w:rPr>
          <w:rFonts w:ascii="Times New Roman" w:hAnsi="Times New Roman" w:cs="Times New Roman"/>
          <w:sz w:val="28"/>
          <w:szCs w:val="28"/>
        </w:rPr>
        <w:t>го</w:t>
      </w:r>
      <w:r w:rsidR="005B1962" w:rsidRPr="00BB689C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Pr="00BB689C">
        <w:rPr>
          <w:rFonts w:ascii="Times New Roman" w:hAnsi="Times New Roman" w:cs="Times New Roman"/>
          <w:sz w:val="28"/>
          <w:szCs w:val="28"/>
        </w:rPr>
        <w:t>го</w:t>
      </w:r>
      <w:r w:rsidR="005B1962" w:rsidRPr="00BB689C">
        <w:rPr>
          <w:rFonts w:ascii="Times New Roman" w:hAnsi="Times New Roman" w:cs="Times New Roman"/>
          <w:sz w:val="28"/>
          <w:szCs w:val="28"/>
        </w:rPr>
        <w:t xml:space="preserve"> округ</w:t>
      </w:r>
      <w:r w:rsidRPr="00BB689C">
        <w:rPr>
          <w:rFonts w:ascii="Times New Roman" w:hAnsi="Times New Roman" w:cs="Times New Roman"/>
          <w:sz w:val="28"/>
          <w:szCs w:val="28"/>
        </w:rPr>
        <w:t>а</w:t>
      </w:r>
      <w:r w:rsidR="00B35967">
        <w:rPr>
          <w:rFonts w:ascii="Times New Roman" w:hAnsi="Times New Roman" w:cs="Times New Roman"/>
          <w:sz w:val="28"/>
          <w:szCs w:val="28"/>
        </w:rPr>
        <w:t xml:space="preserve"> </w:t>
      </w:r>
      <w:r w:rsidRPr="00BB689C">
        <w:rPr>
          <w:rFonts w:ascii="Times New Roman" w:hAnsi="Times New Roman" w:cs="Times New Roman"/>
          <w:sz w:val="28"/>
          <w:szCs w:val="28"/>
        </w:rPr>
        <w:t>является</w:t>
      </w:r>
      <w:r w:rsidR="003D36E8" w:rsidRPr="00BB689C">
        <w:rPr>
          <w:rFonts w:ascii="Times New Roman" w:hAnsi="Times New Roman" w:cs="Times New Roman"/>
          <w:sz w:val="28"/>
          <w:szCs w:val="28"/>
        </w:rPr>
        <w:t xml:space="preserve"> туризм</w:t>
      </w:r>
      <w:r w:rsidRPr="00BB689C">
        <w:rPr>
          <w:rFonts w:ascii="Times New Roman" w:hAnsi="Times New Roman" w:cs="Times New Roman"/>
          <w:sz w:val="28"/>
          <w:szCs w:val="28"/>
        </w:rPr>
        <w:t xml:space="preserve"> и </w:t>
      </w:r>
      <w:r w:rsidR="009A00F6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сопутствующие сферы экономической деятельности: услуги туристских компаний, коллективные средства размещения, транспорт, связь, торговля, производство сувенирной и иной продукции, питание, сельское хозяйство, строительство и другие отрасли.</w:t>
      </w:r>
    </w:p>
    <w:p w:rsidR="0068303D" w:rsidRPr="00BB689C" w:rsidRDefault="0068303D" w:rsidP="00590BC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6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формировании туристских продуктов важно максимально использовать одно из основных конкурентных преимуществ округа – близкое расположение</w:t>
      </w:r>
      <w:r w:rsidRPr="00BB689C">
        <w:rPr>
          <w:rFonts w:ascii="Times New Roman" w:hAnsi="Times New Roman" w:cs="Times New Roman"/>
          <w:sz w:val="28"/>
          <w:szCs w:val="28"/>
        </w:rPr>
        <w:t xml:space="preserve"> к городу Екатеринбург и двум аэропортам «Кольцово» и «Уктус».</w:t>
      </w:r>
    </w:p>
    <w:p w:rsidR="0068303D" w:rsidRPr="00BB689C" w:rsidRDefault="0068303D" w:rsidP="00590BC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BB689C">
        <w:rPr>
          <w:rFonts w:ascii="Times New Roman" w:hAnsi="Times New Roman" w:cs="Times New Roman"/>
          <w:sz w:val="28"/>
          <w:szCs w:val="28"/>
        </w:rPr>
        <w:t xml:space="preserve">Особо значимым </w:t>
      </w:r>
      <w:r w:rsidR="00576237">
        <w:rPr>
          <w:rFonts w:ascii="Times New Roman" w:hAnsi="Times New Roman" w:cs="Times New Roman"/>
          <w:sz w:val="28"/>
          <w:szCs w:val="28"/>
        </w:rPr>
        <w:t xml:space="preserve">событием </w:t>
      </w:r>
      <w:r w:rsidR="009B277C" w:rsidRPr="00BB689C">
        <w:rPr>
          <w:rFonts w:ascii="Times New Roman" w:hAnsi="Times New Roman" w:cs="Times New Roman"/>
          <w:sz w:val="28"/>
          <w:szCs w:val="28"/>
        </w:rPr>
        <w:t xml:space="preserve">для развития </w:t>
      </w:r>
      <w:r w:rsidR="00BE4ED7" w:rsidRPr="00BB689C">
        <w:rPr>
          <w:rFonts w:ascii="Times New Roman" w:hAnsi="Times New Roman" w:cs="Times New Roman"/>
          <w:sz w:val="28"/>
          <w:szCs w:val="28"/>
        </w:rPr>
        <w:t>туристической сферы в Арамильском городском округе</w:t>
      </w:r>
      <w:r w:rsidR="00513828">
        <w:rPr>
          <w:rFonts w:ascii="Times New Roman" w:hAnsi="Times New Roman" w:cs="Times New Roman"/>
          <w:sz w:val="28"/>
          <w:szCs w:val="28"/>
        </w:rPr>
        <w:t xml:space="preserve"> </w:t>
      </w:r>
      <w:r w:rsidRPr="00BB689C">
        <w:rPr>
          <w:rFonts w:ascii="Times New Roman" w:hAnsi="Times New Roman" w:cs="Times New Roman"/>
          <w:sz w:val="28"/>
          <w:szCs w:val="28"/>
        </w:rPr>
        <w:t>ста</w:t>
      </w:r>
      <w:r w:rsidR="00BE4ED7" w:rsidRPr="00BB689C">
        <w:rPr>
          <w:rFonts w:ascii="Times New Roman" w:hAnsi="Times New Roman" w:cs="Times New Roman"/>
          <w:sz w:val="28"/>
          <w:szCs w:val="28"/>
        </w:rPr>
        <w:t>л</w:t>
      </w:r>
      <w:r w:rsidR="00513828">
        <w:rPr>
          <w:rFonts w:ascii="Times New Roman" w:hAnsi="Times New Roman" w:cs="Times New Roman"/>
          <w:sz w:val="28"/>
          <w:szCs w:val="28"/>
        </w:rPr>
        <w:t xml:space="preserve"> </w:t>
      </w:r>
      <w:r w:rsidRPr="00BB689C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BB689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познавательно-развлекательного комплекса</w:t>
      </w:r>
      <w:r w:rsidR="0051382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Pr="00BB689C">
        <w:rPr>
          <w:rFonts w:ascii="Times New Roman" w:hAnsi="Times New Roman" w:cs="Times New Roman"/>
          <w:sz w:val="28"/>
          <w:szCs w:val="28"/>
        </w:rPr>
        <w:t>«Парк сказов»</w:t>
      </w:r>
      <w:r w:rsidR="0068785B">
        <w:rPr>
          <w:rFonts w:ascii="Times New Roman" w:hAnsi="Times New Roman" w:cs="Times New Roman"/>
          <w:sz w:val="28"/>
          <w:szCs w:val="28"/>
        </w:rPr>
        <w:t>, благодаря которому появилась возможность</w:t>
      </w:r>
      <w:r w:rsidR="00513828">
        <w:rPr>
          <w:rFonts w:ascii="Times New Roman" w:hAnsi="Times New Roman" w:cs="Times New Roman"/>
          <w:sz w:val="28"/>
          <w:szCs w:val="28"/>
        </w:rPr>
        <w:t xml:space="preserve"> </w:t>
      </w:r>
      <w:r w:rsidR="0068785B" w:rsidRPr="00BB689C">
        <w:rPr>
          <w:rFonts w:ascii="Times New Roman" w:hAnsi="Times New Roman" w:cs="Times New Roman"/>
          <w:sz w:val="28"/>
          <w:szCs w:val="28"/>
        </w:rPr>
        <w:t xml:space="preserve">получения полного спектра туристических услуг </w:t>
      </w:r>
      <w:r w:rsidR="000422D9" w:rsidRPr="00BB689C">
        <w:rPr>
          <w:rFonts w:ascii="Times New Roman" w:hAnsi="Times New Roman" w:cs="Times New Roman"/>
          <w:sz w:val="28"/>
          <w:szCs w:val="28"/>
        </w:rPr>
        <w:t>с качественной инфраструктурой</w:t>
      </w:r>
      <w:r w:rsidR="0068785B">
        <w:rPr>
          <w:rFonts w:ascii="Times New Roman" w:hAnsi="Times New Roman" w:cs="Times New Roman"/>
          <w:sz w:val="28"/>
          <w:szCs w:val="28"/>
        </w:rPr>
        <w:t>.</w:t>
      </w:r>
      <w:r w:rsidR="000422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303D" w:rsidRPr="0028616B" w:rsidRDefault="0068303D" w:rsidP="002861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«Парк сказов» - первый на Урале тематический парк, посвящённый сказам Бажова</w:t>
      </w:r>
      <w:r w:rsidR="006878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785B" w:rsidRPr="0068785B">
        <w:rPr>
          <w:rFonts w:ascii="Times New Roman" w:hAnsi="Times New Roman" w:cs="Times New Roman"/>
          <w:sz w:val="28"/>
          <w:szCs w:val="28"/>
        </w:rPr>
        <w:t xml:space="preserve"> </w:t>
      </w:r>
      <w:r w:rsidR="0068785B">
        <w:rPr>
          <w:rFonts w:ascii="Times New Roman" w:hAnsi="Times New Roman" w:cs="Times New Roman"/>
          <w:sz w:val="28"/>
          <w:szCs w:val="28"/>
        </w:rPr>
        <w:t>расположенный</w:t>
      </w:r>
      <w:r w:rsidR="0068785B" w:rsidRPr="00BB689C">
        <w:rPr>
          <w:rFonts w:ascii="Times New Roman" w:hAnsi="Times New Roman" w:cs="Times New Roman"/>
          <w:sz w:val="28"/>
          <w:szCs w:val="28"/>
        </w:rPr>
        <w:t xml:space="preserve"> на земельном участке</w:t>
      </w:r>
      <w:r w:rsidR="0068785B">
        <w:rPr>
          <w:rFonts w:ascii="Times New Roman" w:hAnsi="Times New Roman" w:cs="Times New Roman"/>
          <w:sz w:val="28"/>
          <w:szCs w:val="28"/>
        </w:rPr>
        <w:t xml:space="preserve"> площадью</w:t>
      </w:r>
      <w:r w:rsidR="0068785B" w:rsidRPr="00BB689C">
        <w:rPr>
          <w:rFonts w:ascii="Times New Roman" w:hAnsi="Times New Roman" w:cs="Times New Roman"/>
          <w:sz w:val="28"/>
          <w:szCs w:val="28"/>
        </w:rPr>
        <w:t xml:space="preserve"> более 5 гектаров</w:t>
      </w:r>
      <w:r w:rsidR="0068785B">
        <w:rPr>
          <w:rFonts w:ascii="Times New Roman" w:hAnsi="Times New Roman" w:cs="Times New Roman"/>
          <w:sz w:val="28"/>
          <w:szCs w:val="28"/>
        </w:rPr>
        <w:t xml:space="preserve"> в поселке Арамиль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F3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Идея проекта «Парк сказов» и ее воплощение позволяют сохранять уральскую культуру, ремесла, поможет туристам прикоснуться к уральским традициям, корням и истокам, познакомит с позитивными туристскими брендами Свердловской области. </w:t>
      </w:r>
      <w:r w:rsidR="004A44C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23C3D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осетителям</w:t>
      </w:r>
      <w:r w:rsidR="004A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парка</w:t>
      </w:r>
      <w:r w:rsidR="00D23C3D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предложена возможность познакомиться с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</w:t>
      </w:r>
      <w:r w:rsidR="00D23C3D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сказов Бажова, русских сказок, интерактивны</w:t>
      </w:r>
      <w:r w:rsidR="00D23C3D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</w:t>
      </w:r>
      <w:r w:rsidR="00D23C3D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различны</w:t>
      </w:r>
      <w:r w:rsidR="00D23C3D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мастерски</w:t>
      </w:r>
      <w:r w:rsidR="00D23C3D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изготовлению изделий из камня и глины, ферм</w:t>
      </w:r>
      <w:r w:rsidR="00DE7D14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диких животных Урала, уральск</w:t>
      </w:r>
      <w:r w:rsidR="00DE7D14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подворье</w:t>
      </w:r>
      <w:r w:rsidR="00DE7D1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настоящей крестьянской избой, элементами уральской росписи и скотным двором. Проект «Парк сказов» вошел в программу развития туризма Свердловской области «Самоцветное кольцо Урала». Проект является частью федеральной программы развития внутреннего туризма РФ.</w:t>
      </w:r>
      <w:r w:rsidR="004C4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769F" w:rsidRDefault="007639ED" w:rsidP="007F00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внедрением крупномасштабного комплекса </w:t>
      </w:r>
      <w:r w:rsidRPr="00BB689C">
        <w:rPr>
          <w:rFonts w:ascii="Times New Roman" w:hAnsi="Times New Roman" w:cs="Times New Roman"/>
          <w:sz w:val="28"/>
          <w:szCs w:val="28"/>
        </w:rPr>
        <w:t>«Парк сказов»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Арамильского городского округа </w:t>
      </w:r>
      <w:r w:rsidR="00930D13">
        <w:rPr>
          <w:rFonts w:ascii="Times New Roman" w:hAnsi="Times New Roman" w:cs="Times New Roman"/>
          <w:sz w:val="28"/>
          <w:szCs w:val="28"/>
        </w:rPr>
        <w:t xml:space="preserve">продолжает </w:t>
      </w:r>
      <w:r>
        <w:rPr>
          <w:rFonts w:ascii="Times New Roman" w:hAnsi="Times New Roman" w:cs="Times New Roman"/>
          <w:sz w:val="28"/>
          <w:szCs w:val="28"/>
        </w:rPr>
        <w:t>сво</w:t>
      </w:r>
      <w:r w:rsidR="00930D13">
        <w:rPr>
          <w:rFonts w:ascii="Times New Roman" w:hAnsi="Times New Roman" w:cs="Times New Roman"/>
          <w:sz w:val="28"/>
          <w:szCs w:val="28"/>
        </w:rPr>
        <w:t>е развитие туристический</w:t>
      </w:r>
      <w:r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513828">
        <w:rPr>
          <w:rFonts w:ascii="Times New Roman" w:hAnsi="Times New Roman" w:cs="Times New Roman"/>
          <w:sz w:val="28"/>
          <w:szCs w:val="28"/>
        </w:rPr>
        <w:t xml:space="preserve"> </w:t>
      </w:r>
      <w:r w:rsidR="00DE7D14">
        <w:rPr>
          <w:rFonts w:ascii="Times New Roman" w:hAnsi="Times New Roman" w:cs="Times New Roman"/>
          <w:sz w:val="28"/>
          <w:szCs w:val="28"/>
        </w:rPr>
        <w:t>«</w:t>
      </w:r>
      <w:r w:rsidR="007F0023" w:rsidRPr="007F0023">
        <w:rPr>
          <w:rFonts w:ascii="Times New Roman" w:hAnsi="Times New Roman" w:cs="Times New Roman"/>
          <w:sz w:val="28"/>
          <w:szCs w:val="28"/>
        </w:rPr>
        <w:t>Арамильск</w:t>
      </w:r>
      <w:r w:rsidR="008E7BCB">
        <w:rPr>
          <w:rFonts w:ascii="Times New Roman" w:hAnsi="Times New Roman" w:cs="Times New Roman"/>
          <w:sz w:val="28"/>
          <w:szCs w:val="28"/>
        </w:rPr>
        <w:t>ая</w:t>
      </w:r>
      <w:r w:rsidR="007F0023" w:rsidRPr="007F0023">
        <w:rPr>
          <w:rFonts w:ascii="Times New Roman" w:hAnsi="Times New Roman" w:cs="Times New Roman"/>
          <w:sz w:val="28"/>
          <w:szCs w:val="28"/>
        </w:rPr>
        <w:t xml:space="preserve"> </w:t>
      </w:r>
      <w:r w:rsidR="008E7BCB">
        <w:rPr>
          <w:rFonts w:ascii="Times New Roman" w:hAnsi="Times New Roman" w:cs="Times New Roman"/>
          <w:sz w:val="28"/>
          <w:szCs w:val="28"/>
        </w:rPr>
        <w:t>слобода</w:t>
      </w:r>
      <w:r w:rsidR="007F0023" w:rsidRPr="007F0023">
        <w:rPr>
          <w:rFonts w:ascii="Times New Roman" w:hAnsi="Times New Roman" w:cs="Times New Roman"/>
          <w:sz w:val="28"/>
          <w:szCs w:val="28"/>
        </w:rPr>
        <w:t>»</w:t>
      </w:r>
      <w:r w:rsidR="007F0023">
        <w:rPr>
          <w:rFonts w:ascii="Times New Roman" w:hAnsi="Times New Roman" w:cs="Times New Roman"/>
          <w:sz w:val="28"/>
          <w:szCs w:val="28"/>
        </w:rPr>
        <w:t xml:space="preserve">. </w:t>
      </w:r>
      <w:r w:rsidR="008E7BCB">
        <w:rPr>
          <w:rFonts w:ascii="Times New Roman" w:hAnsi="Times New Roman" w:cs="Times New Roman"/>
          <w:sz w:val="28"/>
          <w:szCs w:val="28"/>
        </w:rPr>
        <w:t>Парк «Арамильская слобода» - это</w:t>
      </w:r>
      <w:r w:rsidR="008E7BCB" w:rsidRPr="008E7BCB">
        <w:rPr>
          <w:rFonts w:ascii="Times New Roman" w:hAnsi="Times New Roman" w:cs="Times New Roman"/>
          <w:sz w:val="28"/>
          <w:szCs w:val="28"/>
        </w:rPr>
        <w:t xml:space="preserve"> этнографическ</w:t>
      </w:r>
      <w:r w:rsidR="008E7BCB">
        <w:rPr>
          <w:rFonts w:ascii="Times New Roman" w:hAnsi="Times New Roman" w:cs="Times New Roman"/>
          <w:sz w:val="28"/>
          <w:szCs w:val="28"/>
        </w:rPr>
        <w:t>ий</w:t>
      </w:r>
      <w:r w:rsidR="008E7BCB" w:rsidRPr="008E7BCB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8E7BCB">
        <w:rPr>
          <w:rFonts w:ascii="Times New Roman" w:hAnsi="Times New Roman" w:cs="Times New Roman"/>
          <w:sz w:val="28"/>
          <w:szCs w:val="28"/>
        </w:rPr>
        <w:t>, где</w:t>
      </w:r>
      <w:r w:rsidR="008E7BCB" w:rsidRPr="008E7BCB">
        <w:rPr>
          <w:rFonts w:ascii="Times New Roman" w:hAnsi="Times New Roman" w:cs="Times New Roman"/>
          <w:sz w:val="28"/>
          <w:szCs w:val="28"/>
        </w:rPr>
        <w:t xml:space="preserve"> каждый сможет познакомиться с традиционной культурой казаков, узнать об особенностях быта, истории, обычаях, архитектуре, фольклоре и мифологии Исетских казаков. </w:t>
      </w:r>
      <w:r w:rsidR="0028616B" w:rsidRPr="0028616B">
        <w:rPr>
          <w:rFonts w:ascii="Times New Roman" w:hAnsi="Times New Roman" w:cs="Times New Roman"/>
          <w:sz w:val="28"/>
          <w:szCs w:val="28"/>
        </w:rPr>
        <w:t>Парк «</w:t>
      </w:r>
      <w:r w:rsidR="008E7BCB">
        <w:rPr>
          <w:rFonts w:ascii="Times New Roman" w:hAnsi="Times New Roman" w:cs="Times New Roman"/>
          <w:sz w:val="28"/>
          <w:szCs w:val="28"/>
        </w:rPr>
        <w:t>Арамильская слобода»</w:t>
      </w:r>
      <w:r w:rsidR="0028616B" w:rsidRPr="0028616B">
        <w:rPr>
          <w:rFonts w:ascii="Times New Roman" w:hAnsi="Times New Roman" w:cs="Times New Roman"/>
          <w:sz w:val="28"/>
          <w:szCs w:val="28"/>
        </w:rPr>
        <w:t xml:space="preserve"> расположен в 5 км от аэропорта </w:t>
      </w:r>
      <w:r w:rsidR="002038C5">
        <w:rPr>
          <w:rFonts w:ascii="Times New Roman" w:hAnsi="Times New Roman" w:cs="Times New Roman"/>
          <w:sz w:val="28"/>
          <w:szCs w:val="28"/>
        </w:rPr>
        <w:t>«</w:t>
      </w:r>
      <w:r w:rsidR="0028616B" w:rsidRPr="0028616B">
        <w:rPr>
          <w:rFonts w:ascii="Times New Roman" w:hAnsi="Times New Roman" w:cs="Times New Roman"/>
          <w:sz w:val="28"/>
          <w:szCs w:val="28"/>
        </w:rPr>
        <w:t>Кольцово</w:t>
      </w:r>
      <w:r w:rsidR="002038C5">
        <w:rPr>
          <w:rFonts w:ascii="Times New Roman" w:hAnsi="Times New Roman" w:cs="Times New Roman"/>
          <w:sz w:val="28"/>
          <w:szCs w:val="28"/>
        </w:rPr>
        <w:t>»</w:t>
      </w:r>
      <w:r w:rsidR="008E7BCB">
        <w:rPr>
          <w:rFonts w:ascii="Times New Roman" w:hAnsi="Times New Roman" w:cs="Times New Roman"/>
          <w:sz w:val="28"/>
          <w:szCs w:val="28"/>
        </w:rPr>
        <w:t>. А</w:t>
      </w:r>
      <w:r w:rsidR="0028616B" w:rsidRPr="0028616B">
        <w:rPr>
          <w:rFonts w:ascii="Times New Roman" w:hAnsi="Times New Roman" w:cs="Times New Roman"/>
          <w:sz w:val="28"/>
          <w:szCs w:val="28"/>
        </w:rPr>
        <w:t>ктивные зоны парка включают детские и спортивные площадки, веревочный парк, беседки</w:t>
      </w:r>
      <w:r w:rsidR="0029769F">
        <w:rPr>
          <w:rFonts w:ascii="Times New Roman" w:hAnsi="Times New Roman" w:cs="Times New Roman"/>
          <w:sz w:val="28"/>
          <w:szCs w:val="28"/>
        </w:rPr>
        <w:t>.</w:t>
      </w:r>
      <w:r w:rsidR="0028616B" w:rsidRPr="002861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0023" w:rsidRDefault="007F0023" w:rsidP="007F00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0023">
        <w:rPr>
          <w:rFonts w:ascii="Times New Roman" w:hAnsi="Times New Roman" w:cs="Times New Roman"/>
          <w:sz w:val="28"/>
          <w:szCs w:val="28"/>
        </w:rPr>
        <w:t>Территория парка позволяет проводить: массовые гуляния, городские праздники (вместимость около 2 000 человек), обучающие тренинги, спортивное ориентирование на местности.</w:t>
      </w:r>
    </w:p>
    <w:p w:rsidR="0029769F" w:rsidRDefault="008E7BCB" w:rsidP="007F00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E7BCB">
        <w:rPr>
          <w:rFonts w:ascii="Times New Roman" w:hAnsi="Times New Roman" w:cs="Times New Roman"/>
          <w:sz w:val="28"/>
          <w:szCs w:val="28"/>
        </w:rPr>
        <w:t xml:space="preserve"> июле 2017 года </w:t>
      </w:r>
      <w:r w:rsidR="00AA2488" w:rsidRPr="008E7BCB">
        <w:rPr>
          <w:rFonts w:ascii="Times New Roman" w:hAnsi="Times New Roman" w:cs="Times New Roman"/>
          <w:sz w:val="28"/>
          <w:szCs w:val="28"/>
        </w:rPr>
        <w:t>с целью поддержания исторического прошлого</w:t>
      </w:r>
      <w:r w:rsidR="00AA2488">
        <w:rPr>
          <w:rFonts w:ascii="Times New Roman" w:hAnsi="Times New Roman" w:cs="Times New Roman"/>
          <w:sz w:val="28"/>
          <w:szCs w:val="28"/>
        </w:rPr>
        <w:t>,</w:t>
      </w:r>
      <w:r w:rsidR="00AA2488" w:rsidRPr="008E7BCB">
        <w:rPr>
          <w:rFonts w:ascii="Times New Roman" w:hAnsi="Times New Roman" w:cs="Times New Roman"/>
          <w:sz w:val="28"/>
          <w:szCs w:val="28"/>
        </w:rPr>
        <w:t xml:space="preserve"> здорового образа жизни граждан и благоустройства набережной реки открыт </w:t>
      </w:r>
      <w:r w:rsidR="00AA2488">
        <w:rPr>
          <w:rFonts w:ascii="Times New Roman" w:hAnsi="Times New Roman" w:cs="Times New Roman"/>
          <w:sz w:val="28"/>
          <w:szCs w:val="28"/>
        </w:rPr>
        <w:t>П</w:t>
      </w:r>
      <w:r w:rsidRPr="008E7BCB">
        <w:rPr>
          <w:rFonts w:ascii="Times New Roman" w:hAnsi="Times New Roman" w:cs="Times New Roman"/>
          <w:sz w:val="28"/>
          <w:szCs w:val="28"/>
        </w:rPr>
        <w:t xml:space="preserve">арк отдыха «Пушкин парк». В 2018 году на территории, прилегающей к </w:t>
      </w:r>
    </w:p>
    <w:p w:rsidR="0029769F" w:rsidRDefault="0029769F" w:rsidP="007F002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E7BCB" w:rsidRPr="007F0023" w:rsidRDefault="008E7BCB" w:rsidP="00297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BCB">
        <w:rPr>
          <w:rFonts w:ascii="Times New Roman" w:hAnsi="Times New Roman" w:cs="Times New Roman"/>
          <w:sz w:val="28"/>
          <w:szCs w:val="28"/>
        </w:rPr>
        <w:t>парку, была открыта гостиница, оздоровительный комплекс и термальный источник под открытым небом «Экватор».</w:t>
      </w:r>
    </w:p>
    <w:p w:rsidR="006764AF" w:rsidRDefault="00345ACC" w:rsidP="00590B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Courier New" w:hAnsi="Times New Roman" w:cs="Times New Roman"/>
          <w:sz w:val="28"/>
          <w:szCs w:val="28"/>
          <w:lang w:eastAsia="ru-RU"/>
        </w:rPr>
        <w:t>Арамильский городской</w:t>
      </w:r>
      <w:r w:rsidR="0068303D" w:rsidRPr="00BB689C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округ обладает значительным потенциалом для привлечения большого количества туристов. Однако для его реализации требуется принятие комплексных мер по развитию инфраструктуры </w:t>
      </w:r>
      <w:r w:rsidR="006965B0">
        <w:rPr>
          <w:rFonts w:ascii="Times New Roman" w:eastAsia="Courier New" w:hAnsi="Times New Roman" w:cs="Times New Roman"/>
          <w:sz w:val="28"/>
          <w:szCs w:val="28"/>
          <w:lang w:eastAsia="ru-RU"/>
        </w:rPr>
        <w:t>сферы услуг</w:t>
      </w:r>
      <w:r w:rsidR="0068303D" w:rsidRPr="00BB689C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наряду с широкой информационной поддержкой внутреннего и въездного туризма, а также улучшением качества услуг и привлечением в отрасль высококвалифицированных специалистов. </w:t>
      </w:r>
    </w:p>
    <w:p w:rsidR="0068303D" w:rsidRPr="00BB689C" w:rsidRDefault="0068303D" w:rsidP="00590BC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процессом устойчивого развития внутреннего и въездного туризма в округе должно отвечать принципам экологической, социальной, культурной и экономической устойчивости. Устойчивость развития достигается путем создания правовых, управленческих, экономических механизмов, позволяющих рационально использовать имеющиеся ресурсы, сохранять историко-культурное и природное наследие. </w:t>
      </w:r>
    </w:p>
    <w:p w:rsidR="00F43955" w:rsidRPr="00BB689C" w:rsidRDefault="00F43955" w:rsidP="00590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туристского бренда </w:t>
      </w:r>
      <w:r w:rsidR="00792BF9" w:rsidRPr="00F92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Арами</w:t>
      </w:r>
      <w:r w:rsidRPr="00F92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льского городского округа необходимо осуществлять в рамках развития туристско</w:t>
      </w:r>
      <w:r w:rsidR="00923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бренда Свердловской области и </w:t>
      </w:r>
      <w:r w:rsidRPr="00F92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туристского бренда Большого Урала, что позволит получить максимальн</w:t>
      </w:r>
      <w:r w:rsidR="00140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DF3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и достижение планируемых результатов</w:t>
      </w:r>
      <w:r w:rsidRPr="00F92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92E6A" w:rsidRPr="00F92E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Туристские продукты, формируемые на территории округа, должны взаимодействовать</w:t>
      </w:r>
      <w:r w:rsidR="004C4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между собой </w:t>
      </w:r>
      <w:r w:rsidR="00F92E6A" w:rsidRPr="00BB6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увеличивать привлекательность </w:t>
      </w:r>
      <w:r w:rsidR="00140301" w:rsidRPr="00BB6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туристов</w:t>
      </w:r>
      <w:r w:rsidR="00DF3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2E6A" w:rsidRPr="00BB6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="00140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целом</w:t>
      </w:r>
      <w:r w:rsidR="00F92E6A" w:rsidRPr="00BB6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F3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6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уделить особое внимание становлению</w:t>
      </w:r>
      <w:r w:rsidR="001403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развитию также и событийного туризма.</w:t>
      </w:r>
    </w:p>
    <w:p w:rsidR="00E17160" w:rsidRPr="00BB689C" w:rsidRDefault="00E17160" w:rsidP="00590BC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Результатами мероприятий </w:t>
      </w:r>
      <w:r w:rsidR="00BC55C7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должно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 успешное позиционирование </w:t>
      </w:r>
      <w:r w:rsidR="00675B26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 городского округа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рынк</w:t>
      </w:r>
      <w:r w:rsidR="00675B26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е туристского продукта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E17160" w:rsidRPr="00BB689C" w:rsidRDefault="00E17160" w:rsidP="00590BC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формирование благоприятных условий для инвестиций, создание развитой туристской инфраструктуры;</w:t>
      </w:r>
    </w:p>
    <w:p w:rsidR="00E17160" w:rsidRPr="00BB689C" w:rsidRDefault="00E17160" w:rsidP="00590BC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создание условий для формирования и реализации дифференцированного конкурентоспособного туристского продукта, соответствующего мировым трендам и стандартам качества;</w:t>
      </w:r>
    </w:p>
    <w:p w:rsidR="00E17160" w:rsidRPr="00BB689C" w:rsidRDefault="00E17160" w:rsidP="00590BC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стимулирование туристского потока путем </w:t>
      </w:r>
      <w:r w:rsidR="00140301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включения объек</w:t>
      </w:r>
      <w:r w:rsidR="009944A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</w:t>
      </w:r>
      <w:r w:rsidR="00513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30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Арамильского городского округа</w:t>
      </w:r>
      <w:r w:rsidR="00513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4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существующие и </w:t>
      </w:r>
      <w:r w:rsidR="00DE7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вновь формируемые </w:t>
      </w:r>
      <w:r w:rsidR="00DE7D14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туристически</w:t>
      </w:r>
      <w:r w:rsidR="00DE7D1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E7D14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</w:t>
      </w:r>
      <w:r w:rsidR="00DE7D14">
        <w:rPr>
          <w:rFonts w:ascii="Times New Roman" w:eastAsia="Times New Roman" w:hAnsi="Times New Roman" w:cs="Times New Roman"/>
          <w:sz w:val="28"/>
          <w:szCs w:val="28"/>
          <w:lang w:eastAsia="ru-RU"/>
        </w:rPr>
        <w:t>ы,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тур</w:t>
      </w:r>
      <w:r w:rsidR="009944A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316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выходного дня.</w:t>
      </w:r>
    </w:p>
    <w:p w:rsidR="00E17160" w:rsidRDefault="00E17160" w:rsidP="00590BC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туристского потока будет способствовать развитию существующих и созданию новых объектов туристского показа, привлечению инвестиций в основной капитал, повышению квалификации специалистов в сфере туризма и гостеприимства.</w:t>
      </w:r>
    </w:p>
    <w:p w:rsidR="00DC2FF3" w:rsidRDefault="00DC2FF3" w:rsidP="00590B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E17160" w:rsidRPr="00BB689C" w:rsidRDefault="004C3AF1" w:rsidP="00590B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BB689C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Развитие потребительского рынка</w:t>
      </w:r>
    </w:p>
    <w:p w:rsidR="00E17160" w:rsidRPr="00BB689C" w:rsidRDefault="00E17160" w:rsidP="00590B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sz w:val="28"/>
          <w:szCs w:val="28"/>
          <w:highlight w:val="yellow"/>
        </w:rPr>
      </w:pPr>
    </w:p>
    <w:p w:rsidR="003D36E8" w:rsidRPr="00BB689C" w:rsidRDefault="000A03E3" w:rsidP="00590BCD">
      <w:pPr>
        <w:tabs>
          <w:tab w:val="left" w:pos="43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место в </w:t>
      </w:r>
      <w:r w:rsidR="003D36E8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экономике Арамильского городского округа занимает потребительский рынок, включающий в себя торговлю, общественное питание, бытовое обслуживание населения. В последние годы отмечено динамичное развитие потребительского рынка и устойчивый рост физического объема розничной торговли и общественного питания вследствие повышения жизненного уровня населения. Оборот розничной торговли</w:t>
      </w:r>
      <w:r w:rsidR="00AC7C31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общественного питания</w:t>
      </w:r>
      <w:r w:rsidR="003D36E8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</w:t>
      </w:r>
      <w:r w:rsidR="009461B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B6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6E8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A446B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="003D36E8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</w:t>
      </w:r>
      <w:r w:rsidR="009461B2">
        <w:rPr>
          <w:rFonts w:ascii="Times New Roman" w:eastAsia="Times New Roman" w:hAnsi="Times New Roman" w:cs="Times New Roman"/>
          <w:sz w:val="28"/>
          <w:szCs w:val="28"/>
          <w:lang w:eastAsia="ru-RU"/>
        </w:rPr>
        <w:t>3233,1</w:t>
      </w:r>
      <w:r w:rsidR="003D36E8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</w:t>
      </w:r>
      <w:r w:rsidR="009461B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темп роста к аналогичному периоду 2017 года составил 104,2 %.</w:t>
      </w:r>
      <w:r w:rsidR="003D36E8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2266" w:rsidRPr="00BB689C" w:rsidRDefault="003D36E8" w:rsidP="00590BC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Потребительский рынок Арамильского городского округа насчитывает </w:t>
      </w:r>
      <w:r w:rsidR="005F6BFF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461B2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5F6BFF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BB6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торговли, </w:t>
      </w:r>
      <w:r w:rsidR="009461B2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BB6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</w:t>
      </w:r>
      <w:r w:rsidR="00BB6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питания, </w:t>
      </w:r>
      <w:r w:rsidR="009461B2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бытового обслуживания. Показатель </w:t>
      </w:r>
      <w:r w:rsidR="00C666E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обеспеченности торговыми площадями на 1000 жителей</w:t>
      </w:r>
      <w:r w:rsidR="00C666E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увеличился с 4</w:t>
      </w:r>
      <w:r w:rsidR="004A410C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</w:t>
      </w:r>
      <w:r w:rsidR="006D52DB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етров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</w:t>
      </w:r>
      <w:r w:rsidR="004A410C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 </w:t>
      </w:r>
      <w:r w:rsidR="00BB616F">
        <w:rPr>
          <w:rFonts w:ascii="Times New Roman" w:eastAsia="Times New Roman" w:hAnsi="Times New Roman" w:cs="Times New Roman"/>
          <w:sz w:val="28"/>
          <w:szCs w:val="28"/>
          <w:lang w:eastAsia="ru-RU"/>
        </w:rPr>
        <w:t>978,5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</w:t>
      </w:r>
      <w:r w:rsidR="006D52DB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етров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410C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9461B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A410C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9A2266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D36E8" w:rsidRPr="00BB689C" w:rsidRDefault="009A2266" w:rsidP="00590BC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развитием торговой среды, на удовлетворительном уровне остается вопрос </w:t>
      </w:r>
      <w:r w:rsidR="003D36E8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качества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в сфере услуг розничной торговли: </w:t>
      </w:r>
      <w:r w:rsidR="003D36E8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обслуживания в объектах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торговли,</w:t>
      </w:r>
      <w:r w:rsidR="00230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свежесть представленной продукции</w:t>
      </w:r>
      <w:r w:rsidR="003D36E8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вежливости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персонала</w:t>
      </w:r>
      <w:r w:rsidR="003D36E8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скорост</w:t>
      </w:r>
      <w:r w:rsidR="00C666E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3D36E8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обслуживания. </w:t>
      </w:r>
    </w:p>
    <w:p w:rsidR="003D36E8" w:rsidRDefault="003D36E8" w:rsidP="00590BCD">
      <w:pPr>
        <w:tabs>
          <w:tab w:val="left" w:pos="43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Торговля преобразуется, все чаще выбирая современные формы работы по методу самообслуживания.</w:t>
      </w:r>
    </w:p>
    <w:p w:rsidR="00845936" w:rsidRPr="00ED0ADF" w:rsidRDefault="00ED0ADF" w:rsidP="00590BCD">
      <w:pPr>
        <w:tabs>
          <w:tab w:val="left" w:pos="43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A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в сфере т</w:t>
      </w:r>
      <w:r w:rsidR="00C327D0" w:rsidRPr="00ED0AD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оргов</w:t>
      </w:r>
      <w:r w:rsidRPr="00ED0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="00C327D0" w:rsidRPr="00ED0A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</w:t>
      </w:r>
      <w:r w:rsidRPr="00ED0ADF">
        <w:rPr>
          <w:rFonts w:ascii="Times New Roman" w:eastAsia="Times New Roman" w:hAnsi="Times New Roman" w:cs="Times New Roman"/>
          <w:sz w:val="28"/>
          <w:szCs w:val="28"/>
          <w:lang w:eastAsia="ru-RU"/>
        </w:rPr>
        <w:t>и жителям сельской</w:t>
      </w:r>
      <w:r w:rsidR="00C327D0" w:rsidRPr="00ED0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</w:t>
      </w:r>
      <w:r w:rsidR="00E95598" w:rsidRPr="00ED0A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327D0" w:rsidRPr="00ED0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Арамильского городского округа </w:t>
      </w:r>
      <w:r w:rsidR="00DC51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обеспечены</w:t>
      </w:r>
      <w:r w:rsidRPr="00ED0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стационарными торговыми объектами в</w:t>
      </w:r>
      <w:r w:rsidR="00B12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0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количестве </w:t>
      </w:r>
      <w:r w:rsidR="009461B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12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магазинов, с торговой площадью </w:t>
      </w:r>
      <w:r w:rsidR="009461B2">
        <w:rPr>
          <w:rFonts w:ascii="Times New Roman" w:eastAsia="Times New Roman" w:hAnsi="Times New Roman" w:cs="Times New Roman"/>
          <w:sz w:val="28"/>
          <w:szCs w:val="28"/>
          <w:lang w:eastAsia="ru-RU"/>
        </w:rPr>
        <w:t>592</w:t>
      </w:r>
      <w:r w:rsidR="00B12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</w:t>
      </w:r>
      <w:r w:rsidR="006D52DB">
        <w:rPr>
          <w:rFonts w:ascii="Times New Roman" w:eastAsia="Times New Roman" w:hAnsi="Times New Roman" w:cs="Times New Roman"/>
          <w:sz w:val="28"/>
          <w:szCs w:val="28"/>
          <w:lang w:eastAsia="ru-RU"/>
        </w:rPr>
        <w:t>етров</w:t>
      </w:r>
      <w:r w:rsidR="00B12C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6575" w:rsidRDefault="00D87519" w:rsidP="00856575">
      <w:pPr>
        <w:pStyle w:val="ad"/>
        <w:widowControl w:val="0"/>
        <w:tabs>
          <w:tab w:val="left" w:pos="426"/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проблемами, ограничивающими развитие потребительского рынка в Арамильском городском округе, являются:</w:t>
      </w:r>
      <w:r w:rsidR="00856575" w:rsidRPr="00856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6575" w:rsidRDefault="00856575" w:rsidP="00856575">
      <w:pPr>
        <w:pStyle w:val="ad"/>
        <w:widowControl w:val="0"/>
        <w:numPr>
          <w:ilvl w:val="0"/>
          <w:numId w:val="41"/>
        </w:numPr>
        <w:tabs>
          <w:tab w:val="left" w:pos="426"/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56575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ефицит подготовленных кадров в сферах торговли, общественного питания, бытового обслуживания</w:t>
      </w:r>
      <w:r w:rsidR="002038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38C5" w:rsidRDefault="002038C5" w:rsidP="002038C5">
      <w:pPr>
        <w:pStyle w:val="ad"/>
        <w:widowControl w:val="0"/>
        <w:numPr>
          <w:ilvl w:val="0"/>
          <w:numId w:val="41"/>
        </w:numPr>
        <w:tabs>
          <w:tab w:val="left" w:pos="426"/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8C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повышения качества обслуживания и квалификации работников сферы потребительского рынка;</w:t>
      </w:r>
    </w:p>
    <w:p w:rsidR="00051783" w:rsidRPr="00051783" w:rsidRDefault="00856575" w:rsidP="00856575">
      <w:pPr>
        <w:pStyle w:val="ad"/>
        <w:widowControl w:val="0"/>
        <w:numPr>
          <w:ilvl w:val="0"/>
          <w:numId w:val="41"/>
        </w:numPr>
        <w:tabs>
          <w:tab w:val="left" w:pos="426"/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51783" w:rsidRPr="00051783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нформационная и правовая слабость потребителей, особенно пожилых и малообеспеченных</w:t>
      </w:r>
      <w:r w:rsidR="00E0508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1783" w:rsidRPr="00856575" w:rsidRDefault="00856575" w:rsidP="00856575">
      <w:pPr>
        <w:pStyle w:val="ad"/>
        <w:widowControl w:val="0"/>
        <w:numPr>
          <w:ilvl w:val="0"/>
          <w:numId w:val="41"/>
        </w:numPr>
        <w:tabs>
          <w:tab w:val="left" w:pos="426"/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51783" w:rsidRPr="00856575">
        <w:rPr>
          <w:rFonts w:ascii="Times New Roman" w:eastAsia="Times New Roman" w:hAnsi="Times New Roman" w:cs="Times New Roman"/>
          <w:sz w:val="28"/>
          <w:szCs w:val="28"/>
          <w:lang w:eastAsia="ru-RU"/>
        </w:rPr>
        <w:t>ытеснение малого торгового бизнеса торговыми сетями на территории города Арамили;</w:t>
      </w:r>
    </w:p>
    <w:p w:rsidR="007A446B" w:rsidRDefault="007A446B" w:rsidP="00856575">
      <w:pPr>
        <w:pStyle w:val="ad"/>
        <w:widowControl w:val="0"/>
        <w:numPr>
          <w:ilvl w:val="0"/>
          <w:numId w:val="16"/>
        </w:numPr>
        <w:tabs>
          <w:tab w:val="left" w:pos="426"/>
          <w:tab w:val="left" w:pos="851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слабая организация работы по защите прав потребителей на муниципальном уровне, удаленность территориального органа Роспотребнадзора</w:t>
      </w:r>
      <w:r w:rsidR="00C666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446B" w:rsidRDefault="00B12C56" w:rsidP="00590BCD">
      <w:pPr>
        <w:tabs>
          <w:tab w:val="left" w:pos="432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 подпрограммы</w:t>
      </w:r>
      <w:r w:rsidR="008D2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446B"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благоприятных организационных, правовых и экономических условий для устойчивого развития субъектов потребительского рынка, обеспечивающих насыщение рынка отечественными товарами и услугами, создание новых рабочих мест, стабильное поступление налогов в местный бюджет.</w:t>
      </w:r>
    </w:p>
    <w:p w:rsidR="007F0023" w:rsidRDefault="007F0023" w:rsidP="007F0023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Ожидаемыми результатами реализации Подпрограммы станут:</w:t>
      </w:r>
    </w:p>
    <w:p w:rsidR="002856BF" w:rsidRPr="002856BF" w:rsidRDefault="002856BF" w:rsidP="002856BF">
      <w:pPr>
        <w:pStyle w:val="ad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современных форматов торговли, повышение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обслуживания в объектах торговли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F0023" w:rsidRDefault="002856BF" w:rsidP="007F0023">
      <w:pPr>
        <w:pStyle w:val="ad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насыщение рынка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качественными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товарами и услугами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56BF" w:rsidRDefault="002856BF" w:rsidP="007F0023">
      <w:pPr>
        <w:pStyle w:val="ad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новых рабочих 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56BF" w:rsidRPr="007F0023" w:rsidRDefault="002856BF" w:rsidP="002856BF">
      <w:pPr>
        <w:pStyle w:val="ad"/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</w:t>
      </w:r>
      <w:r w:rsidRPr="002856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поступлений</w:t>
      </w:r>
      <w:r w:rsidRPr="002856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</w:t>
      </w:r>
      <w:r w:rsidRPr="002856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2FF3" w:rsidRDefault="00DC2FF3" w:rsidP="00590B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010D8C" w:rsidRPr="00BB689C" w:rsidRDefault="00010D8C" w:rsidP="00590B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BB689C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Защита прав потребителей</w:t>
      </w:r>
    </w:p>
    <w:p w:rsidR="00010D8C" w:rsidRPr="00BB689C" w:rsidRDefault="00010D8C" w:rsidP="00590B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highlight w:val="yellow"/>
        </w:rPr>
      </w:pPr>
    </w:p>
    <w:p w:rsidR="00010D8C" w:rsidRPr="00BB689C" w:rsidRDefault="00010D8C" w:rsidP="00B93A4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Российской Федерации от 07</w:t>
      </w:r>
      <w:r w:rsidR="00E05085">
        <w:rPr>
          <w:rFonts w:ascii="Times New Roman" w:eastAsia="Times New Roman" w:hAnsi="Times New Roman" w:cs="Times New Roman"/>
          <w:sz w:val="28"/>
          <w:szCs w:val="28"/>
          <w:lang w:eastAsia="ru-RU"/>
        </w:rPr>
        <w:t>.02.</w:t>
      </w:r>
      <w:r w:rsidRPr="00BB689C">
        <w:rPr>
          <w:rFonts w:ascii="Times New Roman" w:eastAsia="Times New Roman" w:hAnsi="Times New Roman" w:cs="Times New Roman"/>
          <w:sz w:val="28"/>
          <w:szCs w:val="28"/>
          <w:lang w:eastAsia="ru-RU"/>
        </w:rPr>
        <w:t>1992 № 2300-1 «О защите прав потребителей» регулирует отношения, возникающие между потребителями и изготовителями, исполнителями, продавцами при продаже товаров (выполнении работ, оказании услуг), устанавливает права потребителей на приобретение товаров (работ, услуг) надлежащего качества и безопасных для жизни, здоровья, имущества потребителей и окружающей среды, получение информации о товарах (работах, услугах) и об их изготовителях (исполнителях, продавцах), просвещение, государственную и общественную защиту их интересов, а также определяет механизм реализации этих прав.</w:t>
      </w:r>
    </w:p>
    <w:p w:rsidR="00D91F5C" w:rsidRPr="00BB689C" w:rsidRDefault="00D91F5C" w:rsidP="00B93A49">
      <w:pPr>
        <w:pStyle w:val="4"/>
        <w:shd w:val="clear" w:color="auto" w:fill="auto"/>
        <w:spacing w:before="0" w:line="240" w:lineRule="auto"/>
        <w:ind w:left="120" w:right="20" w:firstLine="851"/>
        <w:jc w:val="both"/>
        <w:rPr>
          <w:sz w:val="28"/>
          <w:szCs w:val="28"/>
        </w:rPr>
      </w:pPr>
      <w:r w:rsidRPr="00BB689C">
        <w:rPr>
          <w:sz w:val="28"/>
          <w:szCs w:val="28"/>
        </w:rPr>
        <w:t>Защиту прав потребителей обеспечивает система органов, состоящая из федеральных органов исполнительной власти, региональных органов исполнительной власти, органов местного самоуправления, общественных организаций потребителей.</w:t>
      </w:r>
    </w:p>
    <w:p w:rsidR="009461B2" w:rsidRDefault="00D91F5C" w:rsidP="00B93A49">
      <w:pPr>
        <w:pStyle w:val="4"/>
        <w:shd w:val="clear" w:color="auto" w:fill="auto"/>
        <w:spacing w:before="0" w:line="240" w:lineRule="auto"/>
        <w:ind w:left="120" w:right="20" w:firstLine="851"/>
        <w:jc w:val="both"/>
        <w:rPr>
          <w:sz w:val="28"/>
          <w:szCs w:val="28"/>
        </w:rPr>
      </w:pPr>
      <w:r w:rsidRPr="00BB689C">
        <w:rPr>
          <w:sz w:val="28"/>
          <w:szCs w:val="28"/>
        </w:rPr>
        <w:t xml:space="preserve">В течение </w:t>
      </w:r>
      <w:r w:rsidR="00D71D94">
        <w:rPr>
          <w:sz w:val="28"/>
          <w:szCs w:val="28"/>
        </w:rPr>
        <w:t>2018 года</w:t>
      </w:r>
      <w:r w:rsidRPr="00BB689C">
        <w:rPr>
          <w:sz w:val="28"/>
          <w:szCs w:val="28"/>
        </w:rPr>
        <w:t xml:space="preserve"> в Южном Екатеринбургском отделе Управления Роспотребнадзора по Свердловской области </w:t>
      </w:r>
      <w:r w:rsidR="008D2459">
        <w:rPr>
          <w:sz w:val="28"/>
          <w:szCs w:val="28"/>
        </w:rPr>
        <w:t xml:space="preserve">(к которому после объединения отнесен Арамильский </w:t>
      </w:r>
      <w:r w:rsidR="00E05085">
        <w:rPr>
          <w:sz w:val="28"/>
          <w:szCs w:val="28"/>
        </w:rPr>
        <w:t>городской округ)</w:t>
      </w:r>
      <w:r w:rsidR="008D2459">
        <w:rPr>
          <w:sz w:val="28"/>
          <w:szCs w:val="28"/>
        </w:rPr>
        <w:t xml:space="preserve"> </w:t>
      </w:r>
      <w:r w:rsidRPr="00BB689C">
        <w:rPr>
          <w:sz w:val="28"/>
          <w:szCs w:val="28"/>
        </w:rPr>
        <w:t xml:space="preserve">было рассмотрено </w:t>
      </w:r>
      <w:r w:rsidR="00D71D94">
        <w:rPr>
          <w:sz w:val="28"/>
          <w:szCs w:val="28"/>
        </w:rPr>
        <w:t>744</w:t>
      </w:r>
      <w:r w:rsidRPr="00BB689C">
        <w:rPr>
          <w:sz w:val="28"/>
          <w:szCs w:val="28"/>
        </w:rPr>
        <w:t xml:space="preserve"> обращени</w:t>
      </w:r>
      <w:r w:rsidR="00D71D94">
        <w:rPr>
          <w:sz w:val="28"/>
          <w:szCs w:val="28"/>
        </w:rPr>
        <w:t>я</w:t>
      </w:r>
      <w:r w:rsidR="0093542B">
        <w:rPr>
          <w:sz w:val="28"/>
          <w:szCs w:val="28"/>
        </w:rPr>
        <w:t xml:space="preserve">, </w:t>
      </w:r>
      <w:r w:rsidR="00D71D94">
        <w:rPr>
          <w:sz w:val="28"/>
          <w:szCs w:val="28"/>
        </w:rPr>
        <w:t>из</w:t>
      </w:r>
      <w:r w:rsidR="0093542B">
        <w:rPr>
          <w:sz w:val="28"/>
          <w:szCs w:val="28"/>
        </w:rPr>
        <w:t xml:space="preserve"> Арамильско</w:t>
      </w:r>
      <w:r w:rsidR="00D71D94">
        <w:rPr>
          <w:sz w:val="28"/>
          <w:szCs w:val="28"/>
        </w:rPr>
        <w:t>го</w:t>
      </w:r>
      <w:r w:rsidR="0093542B">
        <w:rPr>
          <w:sz w:val="28"/>
          <w:szCs w:val="28"/>
        </w:rPr>
        <w:t xml:space="preserve"> городск</w:t>
      </w:r>
      <w:r w:rsidR="00D71D94">
        <w:rPr>
          <w:sz w:val="28"/>
          <w:szCs w:val="28"/>
        </w:rPr>
        <w:t xml:space="preserve">ого </w:t>
      </w:r>
      <w:r w:rsidR="0093542B">
        <w:rPr>
          <w:sz w:val="28"/>
          <w:szCs w:val="28"/>
        </w:rPr>
        <w:t xml:space="preserve">округа поступило </w:t>
      </w:r>
      <w:r w:rsidR="00D71D94">
        <w:rPr>
          <w:sz w:val="28"/>
          <w:szCs w:val="28"/>
        </w:rPr>
        <w:t>43</w:t>
      </w:r>
      <w:r w:rsidR="0093542B">
        <w:rPr>
          <w:sz w:val="28"/>
          <w:szCs w:val="28"/>
        </w:rPr>
        <w:t xml:space="preserve"> обращени</w:t>
      </w:r>
      <w:r w:rsidR="00D71D94">
        <w:rPr>
          <w:sz w:val="28"/>
          <w:szCs w:val="28"/>
        </w:rPr>
        <w:t>я</w:t>
      </w:r>
      <w:r w:rsidR="0093542B">
        <w:rPr>
          <w:sz w:val="28"/>
          <w:szCs w:val="28"/>
        </w:rPr>
        <w:t xml:space="preserve">: в том числе </w:t>
      </w:r>
      <w:r w:rsidR="00D71D94">
        <w:rPr>
          <w:sz w:val="28"/>
          <w:szCs w:val="28"/>
        </w:rPr>
        <w:t>23,3</w:t>
      </w:r>
      <w:r w:rsidR="0093542B">
        <w:rPr>
          <w:sz w:val="28"/>
          <w:szCs w:val="28"/>
        </w:rPr>
        <w:t xml:space="preserve"> %</w:t>
      </w:r>
      <w:r w:rsidRPr="00BB689C">
        <w:rPr>
          <w:sz w:val="28"/>
          <w:szCs w:val="28"/>
        </w:rPr>
        <w:t xml:space="preserve"> обращений граждан на качество </w:t>
      </w:r>
      <w:r w:rsidR="0093542B">
        <w:rPr>
          <w:sz w:val="28"/>
          <w:szCs w:val="28"/>
        </w:rPr>
        <w:t>и обслуживание при продаже непродовольственных товаров;</w:t>
      </w:r>
      <w:r w:rsidRPr="00BB689C">
        <w:rPr>
          <w:sz w:val="28"/>
          <w:szCs w:val="28"/>
        </w:rPr>
        <w:t xml:space="preserve"> </w:t>
      </w:r>
      <w:r w:rsidR="00D71D94">
        <w:rPr>
          <w:sz w:val="28"/>
          <w:szCs w:val="28"/>
        </w:rPr>
        <w:t>37,2</w:t>
      </w:r>
      <w:r w:rsidR="0093542B">
        <w:rPr>
          <w:sz w:val="28"/>
          <w:szCs w:val="28"/>
        </w:rPr>
        <w:t xml:space="preserve"> на качество и обслуживание при продаже продовольственных товаров; </w:t>
      </w:r>
      <w:r w:rsidR="00D71D94">
        <w:rPr>
          <w:sz w:val="28"/>
          <w:szCs w:val="28"/>
        </w:rPr>
        <w:t>25,6 на финансовые услуги; 2,3</w:t>
      </w:r>
      <w:r w:rsidR="0093542B">
        <w:rPr>
          <w:sz w:val="28"/>
          <w:szCs w:val="28"/>
        </w:rPr>
        <w:t xml:space="preserve"> на услуги связи</w:t>
      </w:r>
      <w:r w:rsidR="00D71D94">
        <w:rPr>
          <w:sz w:val="28"/>
          <w:szCs w:val="28"/>
        </w:rPr>
        <w:t>, 11,6 % на прочие виды услуг</w:t>
      </w:r>
      <w:r w:rsidR="00C666E7">
        <w:rPr>
          <w:sz w:val="28"/>
          <w:szCs w:val="28"/>
        </w:rPr>
        <w:t>.</w:t>
      </w:r>
      <w:r w:rsidRPr="00BB689C">
        <w:rPr>
          <w:sz w:val="28"/>
          <w:szCs w:val="28"/>
        </w:rPr>
        <w:t xml:space="preserve"> </w:t>
      </w:r>
    </w:p>
    <w:p w:rsidR="00C666E7" w:rsidRDefault="003737FB" w:rsidP="00B93A49">
      <w:pPr>
        <w:pStyle w:val="4"/>
        <w:shd w:val="clear" w:color="auto" w:fill="auto"/>
        <w:spacing w:before="0" w:line="240" w:lineRule="auto"/>
        <w:ind w:left="120" w:right="20" w:firstLine="851"/>
        <w:jc w:val="both"/>
        <w:rPr>
          <w:sz w:val="28"/>
          <w:szCs w:val="28"/>
        </w:rPr>
      </w:pPr>
      <w:r w:rsidRPr="00BB689C">
        <w:rPr>
          <w:sz w:val="28"/>
          <w:szCs w:val="28"/>
        </w:rPr>
        <w:t xml:space="preserve">Рассмотрение жалоб </w:t>
      </w:r>
      <w:r>
        <w:rPr>
          <w:sz w:val="28"/>
          <w:szCs w:val="28"/>
        </w:rPr>
        <w:t xml:space="preserve">жителей </w:t>
      </w:r>
      <w:r w:rsidRPr="00BB689C">
        <w:rPr>
          <w:sz w:val="28"/>
          <w:szCs w:val="28"/>
        </w:rPr>
        <w:t xml:space="preserve">по вопросам защиты прав потребителей </w:t>
      </w:r>
      <w:r>
        <w:rPr>
          <w:sz w:val="28"/>
          <w:szCs w:val="28"/>
        </w:rPr>
        <w:t>на территории Арамильского городского округа проводится по средствам обращения в консультационный пункт по защите прав потребителей Южного Екатеринбургского филиала Ф</w:t>
      </w:r>
      <w:r w:rsidR="00E05085">
        <w:rPr>
          <w:sz w:val="28"/>
          <w:szCs w:val="28"/>
        </w:rPr>
        <w:t>едеральное бюджетное учреждение здравоохранения</w:t>
      </w:r>
      <w:r>
        <w:rPr>
          <w:sz w:val="28"/>
          <w:szCs w:val="28"/>
        </w:rPr>
        <w:t xml:space="preserve"> «Центр гигиены и эпидемиологии в Свердловской области»</w:t>
      </w:r>
      <w:r w:rsidR="00D91F5C" w:rsidRPr="00BB689C">
        <w:rPr>
          <w:sz w:val="28"/>
          <w:szCs w:val="28"/>
        </w:rPr>
        <w:t xml:space="preserve">. </w:t>
      </w:r>
    </w:p>
    <w:p w:rsidR="009461B2" w:rsidRPr="00BB689C" w:rsidRDefault="009461B2" w:rsidP="009461B2">
      <w:pPr>
        <w:pStyle w:val="4"/>
        <w:shd w:val="clear" w:color="auto" w:fill="auto"/>
        <w:spacing w:before="0" w:line="240" w:lineRule="auto"/>
        <w:ind w:left="120" w:right="20" w:firstLine="851"/>
        <w:jc w:val="both"/>
        <w:rPr>
          <w:sz w:val="28"/>
          <w:szCs w:val="28"/>
        </w:rPr>
      </w:pPr>
      <w:r w:rsidRPr="00BB689C">
        <w:rPr>
          <w:sz w:val="28"/>
          <w:szCs w:val="28"/>
        </w:rPr>
        <w:t>Многолетняя правоприменительная практика показывает, что абсолютное большинство нарушений прав потребителей устраняется путем консультирования потребителей, оказания помощи в подготовке претензий и исковых заявлений. Такая работа способствует формированию самостоятельного грамотного потребительского поведения, что не может быть обеспечено контрольно-надзорными органами в силу детального урегулирования законодательными актами полномочий по проведению надзорных мероприятий.</w:t>
      </w:r>
    </w:p>
    <w:p w:rsidR="00D91F5C" w:rsidRPr="00BB689C" w:rsidRDefault="00D91F5C" w:rsidP="00B93A49">
      <w:pPr>
        <w:pStyle w:val="4"/>
        <w:shd w:val="clear" w:color="auto" w:fill="auto"/>
        <w:spacing w:before="0" w:line="240" w:lineRule="auto"/>
        <w:ind w:left="119" w:right="20" w:firstLine="851"/>
        <w:jc w:val="both"/>
        <w:rPr>
          <w:sz w:val="28"/>
          <w:szCs w:val="28"/>
        </w:rPr>
      </w:pPr>
      <w:r w:rsidRPr="00BB689C">
        <w:rPr>
          <w:sz w:val="28"/>
          <w:szCs w:val="28"/>
        </w:rPr>
        <w:t xml:space="preserve">Ориентация системы защиты прав потребителей должна быть направлена на обеспечение законных интересов конкретного человека. Особое внимание необходимо уделять социально незащищенным, малообеспеченным потребителям, проживающим в отдаленных районах и в сельской местности. Решение выше обозначенных проблем в определенной степени возможно в рамках реализации </w:t>
      </w:r>
      <w:r w:rsidR="00547F27">
        <w:rPr>
          <w:sz w:val="28"/>
          <w:szCs w:val="28"/>
        </w:rPr>
        <w:t>комплекса мероприятий</w:t>
      </w:r>
      <w:r w:rsidRPr="00BB689C">
        <w:rPr>
          <w:sz w:val="28"/>
          <w:szCs w:val="28"/>
        </w:rPr>
        <w:t>.</w:t>
      </w:r>
      <w:r w:rsidR="009461B2" w:rsidRPr="009461B2">
        <w:rPr>
          <w:sz w:val="28"/>
          <w:szCs w:val="28"/>
        </w:rPr>
        <w:t xml:space="preserve"> </w:t>
      </w:r>
      <w:r w:rsidR="009461B2">
        <w:rPr>
          <w:sz w:val="28"/>
          <w:szCs w:val="28"/>
        </w:rPr>
        <w:t>Н</w:t>
      </w:r>
      <w:r w:rsidR="009461B2" w:rsidRPr="00BB689C">
        <w:rPr>
          <w:sz w:val="28"/>
          <w:szCs w:val="28"/>
        </w:rPr>
        <w:t>еобходимо находить и применять новые подходы к обеспечению условий для полного развития человека, способного самостоятельно и грамотно действовать на потребительском рынке.</w:t>
      </w:r>
    </w:p>
    <w:p w:rsidR="00D91F5C" w:rsidRPr="00BB689C" w:rsidRDefault="00D91F5C" w:rsidP="00B93A49">
      <w:pPr>
        <w:pStyle w:val="4"/>
        <w:shd w:val="clear" w:color="auto" w:fill="auto"/>
        <w:spacing w:before="0" w:line="240" w:lineRule="auto"/>
        <w:ind w:left="119" w:right="20" w:firstLine="851"/>
        <w:jc w:val="both"/>
        <w:rPr>
          <w:sz w:val="28"/>
          <w:szCs w:val="28"/>
        </w:rPr>
      </w:pPr>
      <w:r w:rsidRPr="00BB689C">
        <w:rPr>
          <w:sz w:val="28"/>
          <w:szCs w:val="28"/>
        </w:rPr>
        <w:t xml:space="preserve">Основной целью </w:t>
      </w:r>
      <w:r w:rsidR="00E05085">
        <w:rPr>
          <w:sz w:val="28"/>
          <w:szCs w:val="28"/>
        </w:rPr>
        <w:t>п</w:t>
      </w:r>
      <w:r w:rsidRPr="00BB689C">
        <w:rPr>
          <w:sz w:val="28"/>
          <w:szCs w:val="28"/>
        </w:rPr>
        <w:t>одпрограммы является формирование навыков рационального правового поведения участников потребительских отношений.</w:t>
      </w:r>
    </w:p>
    <w:p w:rsidR="00D91F5C" w:rsidRPr="00BB689C" w:rsidRDefault="00D91F5C" w:rsidP="00B93A49">
      <w:pPr>
        <w:pStyle w:val="4"/>
        <w:shd w:val="clear" w:color="auto" w:fill="auto"/>
        <w:spacing w:before="0" w:line="240" w:lineRule="auto"/>
        <w:ind w:left="119" w:firstLine="851"/>
        <w:jc w:val="both"/>
        <w:rPr>
          <w:sz w:val="28"/>
          <w:szCs w:val="28"/>
        </w:rPr>
      </w:pPr>
      <w:r w:rsidRPr="00BB689C">
        <w:rPr>
          <w:sz w:val="28"/>
          <w:szCs w:val="28"/>
        </w:rPr>
        <w:t xml:space="preserve">Основными задачами </w:t>
      </w:r>
      <w:r w:rsidR="00547F27">
        <w:rPr>
          <w:sz w:val="28"/>
          <w:szCs w:val="28"/>
        </w:rPr>
        <w:t xml:space="preserve">данной </w:t>
      </w:r>
      <w:r w:rsidRPr="00BB689C">
        <w:rPr>
          <w:sz w:val="28"/>
          <w:szCs w:val="28"/>
        </w:rPr>
        <w:t>Подпрограммы являются:</w:t>
      </w:r>
    </w:p>
    <w:p w:rsidR="00D91F5C" w:rsidRPr="00BB689C" w:rsidRDefault="00D91F5C" w:rsidP="00B93A49">
      <w:pPr>
        <w:pStyle w:val="4"/>
        <w:numPr>
          <w:ilvl w:val="0"/>
          <w:numId w:val="18"/>
        </w:numPr>
        <w:shd w:val="clear" w:color="auto" w:fill="auto"/>
        <w:tabs>
          <w:tab w:val="left" w:pos="1124"/>
        </w:tabs>
        <w:spacing w:before="0" w:line="240" w:lineRule="auto"/>
        <w:ind w:left="120" w:firstLine="851"/>
        <w:jc w:val="both"/>
        <w:rPr>
          <w:sz w:val="28"/>
          <w:szCs w:val="28"/>
        </w:rPr>
      </w:pPr>
      <w:r w:rsidRPr="00BB689C">
        <w:rPr>
          <w:sz w:val="28"/>
          <w:szCs w:val="28"/>
        </w:rPr>
        <w:t>повышение уровня правовой грамотности потребителей;</w:t>
      </w:r>
    </w:p>
    <w:p w:rsidR="00D91F5C" w:rsidRPr="00BB689C" w:rsidRDefault="00D91F5C" w:rsidP="000C3970">
      <w:pPr>
        <w:pStyle w:val="4"/>
        <w:numPr>
          <w:ilvl w:val="0"/>
          <w:numId w:val="18"/>
        </w:numPr>
        <w:shd w:val="clear" w:color="auto" w:fill="auto"/>
        <w:spacing w:before="0" w:line="240" w:lineRule="auto"/>
        <w:ind w:left="120" w:right="102" w:firstLine="851"/>
        <w:jc w:val="both"/>
        <w:rPr>
          <w:sz w:val="28"/>
          <w:szCs w:val="28"/>
        </w:rPr>
      </w:pPr>
      <w:r w:rsidRPr="00BB689C">
        <w:rPr>
          <w:sz w:val="28"/>
          <w:szCs w:val="28"/>
        </w:rPr>
        <w:t xml:space="preserve"> повышение социальной ответственности хозяйствующих субъектов при осуществлении предпринимательской деятельности на рынке товаров (работ, услуг);</w:t>
      </w:r>
    </w:p>
    <w:p w:rsidR="00D91F5C" w:rsidRPr="00BB689C" w:rsidRDefault="00D91F5C" w:rsidP="00B93A49">
      <w:pPr>
        <w:pStyle w:val="4"/>
        <w:numPr>
          <w:ilvl w:val="0"/>
          <w:numId w:val="18"/>
        </w:numPr>
        <w:shd w:val="clear" w:color="auto" w:fill="auto"/>
        <w:spacing w:before="0" w:line="240" w:lineRule="auto"/>
        <w:ind w:left="120" w:right="20" w:firstLine="851"/>
        <w:jc w:val="both"/>
        <w:rPr>
          <w:sz w:val="28"/>
          <w:szCs w:val="28"/>
        </w:rPr>
      </w:pPr>
      <w:r w:rsidRPr="00BB689C">
        <w:rPr>
          <w:sz w:val="28"/>
          <w:szCs w:val="28"/>
        </w:rPr>
        <w:t xml:space="preserve"> повышение уровня качества оказываемых услуг (выполняемых работ), повышение качества реализуемых товаров.</w:t>
      </w:r>
    </w:p>
    <w:p w:rsidR="00D91F5C" w:rsidRPr="00BB689C" w:rsidRDefault="00D91F5C" w:rsidP="00B93A49">
      <w:pPr>
        <w:pStyle w:val="4"/>
        <w:shd w:val="clear" w:color="auto" w:fill="auto"/>
        <w:spacing w:before="0" w:line="240" w:lineRule="auto"/>
        <w:ind w:left="120" w:right="20" w:firstLine="851"/>
        <w:jc w:val="both"/>
        <w:rPr>
          <w:sz w:val="28"/>
          <w:szCs w:val="28"/>
        </w:rPr>
      </w:pPr>
      <w:r w:rsidRPr="00BB689C">
        <w:rPr>
          <w:sz w:val="28"/>
          <w:szCs w:val="28"/>
        </w:rPr>
        <w:t xml:space="preserve">Консультационная, просветительская работа, направленная на урегулирование </w:t>
      </w:r>
      <w:r w:rsidR="00BB689C" w:rsidRPr="00BB689C">
        <w:rPr>
          <w:sz w:val="28"/>
          <w:szCs w:val="28"/>
        </w:rPr>
        <w:t>спорных ситуаций,</w:t>
      </w:r>
      <w:r w:rsidRPr="00BB689C">
        <w:rPr>
          <w:sz w:val="28"/>
          <w:szCs w:val="28"/>
        </w:rPr>
        <w:t xml:space="preserve"> возникающих между потребителями и хозяйствующими субъектами</w:t>
      </w:r>
      <w:r w:rsidR="00C666E7">
        <w:rPr>
          <w:sz w:val="28"/>
          <w:szCs w:val="28"/>
        </w:rPr>
        <w:t>,</w:t>
      </w:r>
      <w:r w:rsidRPr="00BB689C">
        <w:rPr>
          <w:sz w:val="28"/>
          <w:szCs w:val="28"/>
        </w:rPr>
        <w:t xml:space="preserve"> должна стать одним из основных направлений </w:t>
      </w:r>
      <w:r w:rsidR="003737FB">
        <w:rPr>
          <w:sz w:val="28"/>
          <w:szCs w:val="28"/>
        </w:rPr>
        <w:t xml:space="preserve">в </w:t>
      </w:r>
      <w:r w:rsidRPr="00BB689C">
        <w:rPr>
          <w:sz w:val="28"/>
          <w:szCs w:val="28"/>
        </w:rPr>
        <w:t>работ</w:t>
      </w:r>
      <w:r w:rsidR="003737FB">
        <w:rPr>
          <w:sz w:val="28"/>
          <w:szCs w:val="28"/>
        </w:rPr>
        <w:t>е и</w:t>
      </w:r>
      <w:r w:rsidRPr="00BB689C">
        <w:rPr>
          <w:sz w:val="28"/>
          <w:szCs w:val="28"/>
        </w:rPr>
        <w:t xml:space="preserve"> включать: оказание компетентной правовой помощи, пропаганду правовых знаний, </w:t>
      </w:r>
      <w:r w:rsidR="008D2459">
        <w:rPr>
          <w:sz w:val="28"/>
          <w:szCs w:val="28"/>
        </w:rPr>
        <w:t>распространени</w:t>
      </w:r>
      <w:r w:rsidR="00E05085">
        <w:rPr>
          <w:sz w:val="28"/>
          <w:szCs w:val="28"/>
        </w:rPr>
        <w:t>е</w:t>
      </w:r>
      <w:r w:rsidRPr="00BB689C">
        <w:rPr>
          <w:sz w:val="28"/>
          <w:szCs w:val="28"/>
        </w:rPr>
        <w:t xml:space="preserve"> специальных брошюр.</w:t>
      </w:r>
    </w:p>
    <w:p w:rsidR="00D91F5C" w:rsidRPr="00BB689C" w:rsidRDefault="00D91F5C" w:rsidP="00B93A49">
      <w:pPr>
        <w:pStyle w:val="4"/>
        <w:shd w:val="clear" w:color="auto" w:fill="auto"/>
        <w:spacing w:before="0" w:line="240" w:lineRule="auto"/>
        <w:ind w:left="120" w:right="20" w:firstLine="851"/>
        <w:jc w:val="both"/>
        <w:rPr>
          <w:sz w:val="28"/>
          <w:szCs w:val="28"/>
        </w:rPr>
      </w:pPr>
      <w:r w:rsidRPr="00BB689C">
        <w:rPr>
          <w:sz w:val="28"/>
          <w:szCs w:val="28"/>
        </w:rPr>
        <w:t>В результате субъекты предпринимательской деятельности должны приобрести определенные навыки и стереотипы поведения в условиях рыночной экономики, что способствовало бы добровольному разрешению возникающих споров.</w:t>
      </w:r>
    </w:p>
    <w:sectPr w:rsidR="00D91F5C" w:rsidRPr="00BB689C" w:rsidSect="00833B46">
      <w:headerReference w:type="default" r:id="rId10"/>
      <w:pgSz w:w="11907" w:h="16840" w:code="9"/>
      <w:pgMar w:top="993" w:right="850" w:bottom="1135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F2A" w:rsidRDefault="00675F2A" w:rsidP="00675F2A">
      <w:pPr>
        <w:spacing w:after="0" w:line="240" w:lineRule="auto"/>
      </w:pPr>
      <w:r>
        <w:separator/>
      </w:r>
    </w:p>
  </w:endnote>
  <w:endnote w:type="continuationSeparator" w:id="0">
    <w:p w:rsidR="00675F2A" w:rsidRDefault="00675F2A" w:rsidP="00675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F2A" w:rsidRDefault="00675F2A" w:rsidP="00675F2A">
      <w:pPr>
        <w:spacing w:after="0" w:line="240" w:lineRule="auto"/>
      </w:pPr>
      <w:r>
        <w:separator/>
      </w:r>
    </w:p>
  </w:footnote>
  <w:footnote w:type="continuationSeparator" w:id="0">
    <w:p w:rsidR="00675F2A" w:rsidRDefault="00675F2A" w:rsidP="00675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9109750"/>
      <w:docPartObj>
        <w:docPartGallery w:val="Page Numbers (Top of Page)"/>
        <w:docPartUnique/>
      </w:docPartObj>
    </w:sdtPr>
    <w:sdtEndPr/>
    <w:sdtContent>
      <w:p w:rsidR="00675F2A" w:rsidRDefault="00675F2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48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E"/>
    <w:multiLevelType w:val="singleLevel"/>
    <w:tmpl w:val="0000001E"/>
    <w:name w:val="WW8Num29"/>
    <w:lvl w:ilvl="0">
      <w:start w:val="1"/>
      <w:numFmt w:val="bullet"/>
      <w:lvlText w:val=""/>
      <w:lvlJc w:val="left"/>
      <w:pPr>
        <w:tabs>
          <w:tab w:val="num" w:pos="1758"/>
        </w:tabs>
        <w:ind w:left="1758" w:hanging="360"/>
      </w:pPr>
      <w:rPr>
        <w:rFonts w:ascii="Wingdings" w:hAnsi="Wingdings"/>
      </w:rPr>
    </w:lvl>
  </w:abstractNum>
  <w:abstractNum w:abstractNumId="1" w15:restartNumberingAfterBreak="0">
    <w:nsid w:val="00000029"/>
    <w:multiLevelType w:val="singleLevel"/>
    <w:tmpl w:val="00000029"/>
    <w:name w:val="WW8Num40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16D5212"/>
    <w:multiLevelType w:val="hybridMultilevel"/>
    <w:tmpl w:val="BCE2BFB2"/>
    <w:lvl w:ilvl="0" w:tplc="AFC492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26B11"/>
    <w:multiLevelType w:val="hybridMultilevel"/>
    <w:tmpl w:val="9CE48508"/>
    <w:lvl w:ilvl="0" w:tplc="F59619EA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60F3054"/>
    <w:multiLevelType w:val="hybridMultilevel"/>
    <w:tmpl w:val="54E0902C"/>
    <w:lvl w:ilvl="0" w:tplc="19FAD8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8CB1371"/>
    <w:multiLevelType w:val="multilevel"/>
    <w:tmpl w:val="C0FE67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A7094D"/>
    <w:multiLevelType w:val="multilevel"/>
    <w:tmpl w:val="1A2C609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9C0420"/>
    <w:multiLevelType w:val="hybridMultilevel"/>
    <w:tmpl w:val="B756DEB6"/>
    <w:lvl w:ilvl="0" w:tplc="8A02E0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BA17AA"/>
    <w:multiLevelType w:val="hybridMultilevel"/>
    <w:tmpl w:val="D08ADB4E"/>
    <w:lvl w:ilvl="0" w:tplc="A4CED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B37AC5"/>
    <w:multiLevelType w:val="multilevel"/>
    <w:tmpl w:val="38A2039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 w15:restartNumberingAfterBreak="0">
    <w:nsid w:val="16961FF9"/>
    <w:multiLevelType w:val="hybridMultilevel"/>
    <w:tmpl w:val="9ACAB402"/>
    <w:lvl w:ilvl="0" w:tplc="0DB8D0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8C3149A"/>
    <w:multiLevelType w:val="multilevel"/>
    <w:tmpl w:val="2E5C0D00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491FB8"/>
    <w:multiLevelType w:val="multilevel"/>
    <w:tmpl w:val="0FA0F43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C756379"/>
    <w:multiLevelType w:val="hybridMultilevel"/>
    <w:tmpl w:val="693C7B26"/>
    <w:lvl w:ilvl="0" w:tplc="1B3C2E1C">
      <w:start w:val="2017"/>
      <w:numFmt w:val="decimal"/>
      <w:lvlText w:val="%1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6223D"/>
    <w:multiLevelType w:val="hybridMultilevel"/>
    <w:tmpl w:val="6A4C5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EC2029"/>
    <w:multiLevelType w:val="multilevel"/>
    <w:tmpl w:val="FCD062DE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F5C47BD"/>
    <w:multiLevelType w:val="multilevel"/>
    <w:tmpl w:val="CA687B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FBB0B99"/>
    <w:multiLevelType w:val="hybridMultilevel"/>
    <w:tmpl w:val="29E0E436"/>
    <w:lvl w:ilvl="0" w:tplc="CABE6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0933B3"/>
    <w:multiLevelType w:val="hybridMultilevel"/>
    <w:tmpl w:val="200CE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131AD5"/>
    <w:multiLevelType w:val="hybridMultilevel"/>
    <w:tmpl w:val="559CC45E"/>
    <w:lvl w:ilvl="0" w:tplc="D19A9C3C">
      <w:start w:val="2017"/>
      <w:numFmt w:val="decimal"/>
      <w:lvlText w:val="%1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3B1CF9"/>
    <w:multiLevelType w:val="hybridMultilevel"/>
    <w:tmpl w:val="FC060504"/>
    <w:lvl w:ilvl="0" w:tplc="E18A2086">
      <w:start w:val="4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35483852"/>
    <w:multiLevelType w:val="hybridMultilevel"/>
    <w:tmpl w:val="200CE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9A53AA"/>
    <w:multiLevelType w:val="hybridMultilevel"/>
    <w:tmpl w:val="AB567BEA"/>
    <w:lvl w:ilvl="0" w:tplc="FA74F4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C985B1A"/>
    <w:multiLevelType w:val="hybridMultilevel"/>
    <w:tmpl w:val="9CE48508"/>
    <w:lvl w:ilvl="0" w:tplc="F59619EA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3F8872DC"/>
    <w:multiLevelType w:val="hybridMultilevel"/>
    <w:tmpl w:val="7DC8F440"/>
    <w:lvl w:ilvl="0" w:tplc="2564F41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A659EA"/>
    <w:multiLevelType w:val="hybridMultilevel"/>
    <w:tmpl w:val="60C00ACE"/>
    <w:lvl w:ilvl="0" w:tplc="6304158E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7" w15:restartNumberingAfterBreak="0">
    <w:nsid w:val="411A3F08"/>
    <w:multiLevelType w:val="multilevel"/>
    <w:tmpl w:val="C8F4C5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3DE5A09"/>
    <w:multiLevelType w:val="hybridMultilevel"/>
    <w:tmpl w:val="30B63716"/>
    <w:lvl w:ilvl="0" w:tplc="E27C4AFC">
      <w:start w:val="1"/>
      <w:numFmt w:val="decimal"/>
      <w:lvlText w:val="%1)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46723885"/>
    <w:multiLevelType w:val="hybridMultilevel"/>
    <w:tmpl w:val="B50C1A30"/>
    <w:lvl w:ilvl="0" w:tplc="5D9459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518D673B"/>
    <w:multiLevelType w:val="hybridMultilevel"/>
    <w:tmpl w:val="DB8E78C6"/>
    <w:lvl w:ilvl="0" w:tplc="B838E8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757EF0"/>
    <w:multiLevelType w:val="multilevel"/>
    <w:tmpl w:val="09F0BF3E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32" w15:restartNumberingAfterBreak="0">
    <w:nsid w:val="53D72EF6"/>
    <w:multiLevelType w:val="hybridMultilevel"/>
    <w:tmpl w:val="1E20FE96"/>
    <w:lvl w:ilvl="0" w:tplc="C75CA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6D447A"/>
    <w:multiLevelType w:val="hybridMultilevel"/>
    <w:tmpl w:val="A782D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8F44EC"/>
    <w:multiLevelType w:val="hybridMultilevel"/>
    <w:tmpl w:val="D4A4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BC0371"/>
    <w:multiLevelType w:val="hybridMultilevel"/>
    <w:tmpl w:val="39027F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BFA2AC8"/>
    <w:multiLevelType w:val="multilevel"/>
    <w:tmpl w:val="AC9AFB5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E336EE1"/>
    <w:multiLevelType w:val="multilevel"/>
    <w:tmpl w:val="E0FA8F76"/>
    <w:lvl w:ilvl="0">
      <w:numFmt w:val="bullet"/>
      <w:lvlText w:val="•"/>
      <w:lvlJc w:val="left"/>
      <w:pPr>
        <w:ind w:left="644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04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364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724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084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444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04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164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524" w:hanging="360"/>
      </w:pPr>
      <w:rPr>
        <w:rFonts w:ascii="OpenSymbol" w:eastAsia="OpenSymbol" w:hAnsi="OpenSymbol" w:cs="OpenSymbol"/>
      </w:rPr>
    </w:lvl>
  </w:abstractNum>
  <w:abstractNum w:abstractNumId="38" w15:restartNumberingAfterBreak="0">
    <w:nsid w:val="7215621A"/>
    <w:multiLevelType w:val="hybridMultilevel"/>
    <w:tmpl w:val="9626958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3D4C3C"/>
    <w:multiLevelType w:val="hybridMultilevel"/>
    <w:tmpl w:val="040EF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0"/>
  </w:num>
  <w:num w:numId="3">
    <w:abstractNumId w:val="38"/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19"/>
  </w:num>
  <w:num w:numId="7">
    <w:abstractNumId w:val="34"/>
  </w:num>
  <w:num w:numId="8">
    <w:abstractNumId w:val="22"/>
  </w:num>
  <w:num w:numId="9">
    <w:abstractNumId w:val="7"/>
  </w:num>
  <w:num w:numId="10">
    <w:abstractNumId w:val="25"/>
  </w:num>
  <w:num w:numId="11">
    <w:abstractNumId w:val="8"/>
  </w:num>
  <w:num w:numId="12">
    <w:abstractNumId w:val="28"/>
  </w:num>
  <w:num w:numId="13">
    <w:abstractNumId w:val="18"/>
  </w:num>
  <w:num w:numId="14">
    <w:abstractNumId w:val="0"/>
  </w:num>
  <w:num w:numId="15">
    <w:abstractNumId w:val="1"/>
  </w:num>
  <w:num w:numId="16">
    <w:abstractNumId w:val="11"/>
  </w:num>
  <w:num w:numId="17">
    <w:abstractNumId w:val="27"/>
  </w:num>
  <w:num w:numId="18">
    <w:abstractNumId w:val="5"/>
  </w:num>
  <w:num w:numId="19">
    <w:abstractNumId w:val="39"/>
  </w:num>
  <w:num w:numId="20">
    <w:abstractNumId w:val="33"/>
  </w:num>
  <w:num w:numId="21">
    <w:abstractNumId w:val="32"/>
  </w:num>
  <w:num w:numId="22">
    <w:abstractNumId w:val="26"/>
  </w:num>
  <w:num w:numId="23">
    <w:abstractNumId w:val="21"/>
  </w:num>
  <w:num w:numId="24">
    <w:abstractNumId w:val="2"/>
  </w:num>
  <w:num w:numId="25">
    <w:abstractNumId w:val="4"/>
  </w:num>
  <w:num w:numId="26">
    <w:abstractNumId w:val="24"/>
  </w:num>
  <w:num w:numId="27">
    <w:abstractNumId w:val="3"/>
  </w:num>
  <w:num w:numId="28">
    <w:abstractNumId w:val="37"/>
  </w:num>
  <w:num w:numId="29">
    <w:abstractNumId w:val="31"/>
  </w:num>
  <w:num w:numId="30">
    <w:abstractNumId w:val="9"/>
  </w:num>
  <w:num w:numId="31">
    <w:abstractNumId w:val="29"/>
  </w:num>
  <w:num w:numId="32">
    <w:abstractNumId w:val="17"/>
  </w:num>
  <w:num w:numId="33">
    <w:abstractNumId w:val="6"/>
  </w:num>
  <w:num w:numId="34">
    <w:abstractNumId w:val="12"/>
  </w:num>
  <w:num w:numId="35">
    <w:abstractNumId w:val="16"/>
  </w:num>
  <w:num w:numId="36">
    <w:abstractNumId w:val="13"/>
  </w:num>
  <w:num w:numId="37">
    <w:abstractNumId w:val="14"/>
  </w:num>
  <w:num w:numId="38">
    <w:abstractNumId w:val="20"/>
  </w:num>
  <w:num w:numId="39">
    <w:abstractNumId w:val="15"/>
  </w:num>
  <w:num w:numId="40">
    <w:abstractNumId w:val="36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98D"/>
    <w:rsid w:val="00007894"/>
    <w:rsid w:val="00010D8C"/>
    <w:rsid w:val="000127C4"/>
    <w:rsid w:val="0001288E"/>
    <w:rsid w:val="00022E30"/>
    <w:rsid w:val="00025ACC"/>
    <w:rsid w:val="00034142"/>
    <w:rsid w:val="00037CD2"/>
    <w:rsid w:val="000422D9"/>
    <w:rsid w:val="00051783"/>
    <w:rsid w:val="00054986"/>
    <w:rsid w:val="00057ED4"/>
    <w:rsid w:val="00064A9E"/>
    <w:rsid w:val="00066224"/>
    <w:rsid w:val="00071C49"/>
    <w:rsid w:val="00074FDE"/>
    <w:rsid w:val="00080924"/>
    <w:rsid w:val="000A03E3"/>
    <w:rsid w:val="000A72F4"/>
    <w:rsid w:val="000A787E"/>
    <w:rsid w:val="000B1785"/>
    <w:rsid w:val="000B783B"/>
    <w:rsid w:val="000C02BA"/>
    <w:rsid w:val="000C37AD"/>
    <w:rsid w:val="000C3970"/>
    <w:rsid w:val="000C598D"/>
    <w:rsid w:val="000D4186"/>
    <w:rsid w:val="000D4657"/>
    <w:rsid w:val="000E3BC5"/>
    <w:rsid w:val="000E4AE9"/>
    <w:rsid w:val="000E4E57"/>
    <w:rsid w:val="000E75C8"/>
    <w:rsid w:val="000F0F7C"/>
    <w:rsid w:val="0010166E"/>
    <w:rsid w:val="001035A8"/>
    <w:rsid w:val="001136FB"/>
    <w:rsid w:val="00114C39"/>
    <w:rsid w:val="001218F8"/>
    <w:rsid w:val="00124A44"/>
    <w:rsid w:val="001358D8"/>
    <w:rsid w:val="00140301"/>
    <w:rsid w:val="00145A40"/>
    <w:rsid w:val="0014765E"/>
    <w:rsid w:val="001510B5"/>
    <w:rsid w:val="00151424"/>
    <w:rsid w:val="001517B4"/>
    <w:rsid w:val="001526A9"/>
    <w:rsid w:val="00154EE7"/>
    <w:rsid w:val="00162F92"/>
    <w:rsid w:val="00165DA7"/>
    <w:rsid w:val="00170770"/>
    <w:rsid w:val="00185C80"/>
    <w:rsid w:val="00197C11"/>
    <w:rsid w:val="001A1DE6"/>
    <w:rsid w:val="001A2517"/>
    <w:rsid w:val="001A6944"/>
    <w:rsid w:val="001B5827"/>
    <w:rsid w:val="001B5CE0"/>
    <w:rsid w:val="001C07B9"/>
    <w:rsid w:val="001C4020"/>
    <w:rsid w:val="001C5C4F"/>
    <w:rsid w:val="001E5B8F"/>
    <w:rsid w:val="001F7E5F"/>
    <w:rsid w:val="002038C5"/>
    <w:rsid w:val="00211BDC"/>
    <w:rsid w:val="00213C9B"/>
    <w:rsid w:val="0022042A"/>
    <w:rsid w:val="002208D4"/>
    <w:rsid w:val="00221CD1"/>
    <w:rsid w:val="00222A03"/>
    <w:rsid w:val="00230413"/>
    <w:rsid w:val="00230D43"/>
    <w:rsid w:val="00231587"/>
    <w:rsid w:val="00232530"/>
    <w:rsid w:val="00235B10"/>
    <w:rsid w:val="00240849"/>
    <w:rsid w:val="00247A55"/>
    <w:rsid w:val="002527BA"/>
    <w:rsid w:val="0026066F"/>
    <w:rsid w:val="00275C7E"/>
    <w:rsid w:val="002762D5"/>
    <w:rsid w:val="0028036E"/>
    <w:rsid w:val="002856BF"/>
    <w:rsid w:val="0028616B"/>
    <w:rsid w:val="002917FC"/>
    <w:rsid w:val="0029769F"/>
    <w:rsid w:val="002C24D1"/>
    <w:rsid w:val="002D2AE6"/>
    <w:rsid w:val="002D4956"/>
    <w:rsid w:val="002D6A3A"/>
    <w:rsid w:val="002E0EF7"/>
    <w:rsid w:val="002E4F79"/>
    <w:rsid w:val="002E52A0"/>
    <w:rsid w:val="002E6997"/>
    <w:rsid w:val="00302A5E"/>
    <w:rsid w:val="003129FC"/>
    <w:rsid w:val="00313046"/>
    <w:rsid w:val="00316ED2"/>
    <w:rsid w:val="003259C7"/>
    <w:rsid w:val="003313A6"/>
    <w:rsid w:val="00334F6B"/>
    <w:rsid w:val="0033796A"/>
    <w:rsid w:val="0034162A"/>
    <w:rsid w:val="00345850"/>
    <w:rsid w:val="00345ACC"/>
    <w:rsid w:val="00347D27"/>
    <w:rsid w:val="00357845"/>
    <w:rsid w:val="00360285"/>
    <w:rsid w:val="0036453F"/>
    <w:rsid w:val="003650DE"/>
    <w:rsid w:val="003737FB"/>
    <w:rsid w:val="003756A4"/>
    <w:rsid w:val="00377B9C"/>
    <w:rsid w:val="003925BA"/>
    <w:rsid w:val="00392D48"/>
    <w:rsid w:val="003C1433"/>
    <w:rsid w:val="003D074E"/>
    <w:rsid w:val="003D36E8"/>
    <w:rsid w:val="003E18C4"/>
    <w:rsid w:val="003E4624"/>
    <w:rsid w:val="003F1B98"/>
    <w:rsid w:val="003F2ED1"/>
    <w:rsid w:val="003F4CEA"/>
    <w:rsid w:val="003F78EA"/>
    <w:rsid w:val="00405A17"/>
    <w:rsid w:val="0040642F"/>
    <w:rsid w:val="004119EE"/>
    <w:rsid w:val="0043085F"/>
    <w:rsid w:val="0043248F"/>
    <w:rsid w:val="00435CDF"/>
    <w:rsid w:val="004366FA"/>
    <w:rsid w:val="0044284C"/>
    <w:rsid w:val="00442F76"/>
    <w:rsid w:val="00446DA5"/>
    <w:rsid w:val="0045367F"/>
    <w:rsid w:val="00454E70"/>
    <w:rsid w:val="00460D1A"/>
    <w:rsid w:val="004744E7"/>
    <w:rsid w:val="00475DC2"/>
    <w:rsid w:val="00497C92"/>
    <w:rsid w:val="004A160E"/>
    <w:rsid w:val="004A410C"/>
    <w:rsid w:val="004A44C4"/>
    <w:rsid w:val="004B4470"/>
    <w:rsid w:val="004C3AF1"/>
    <w:rsid w:val="004C4962"/>
    <w:rsid w:val="004C4F30"/>
    <w:rsid w:val="004C6379"/>
    <w:rsid w:val="004D78A3"/>
    <w:rsid w:val="004E6702"/>
    <w:rsid w:val="004E6ADC"/>
    <w:rsid w:val="004E6E9D"/>
    <w:rsid w:val="00500F52"/>
    <w:rsid w:val="00505EB7"/>
    <w:rsid w:val="00510BF2"/>
    <w:rsid w:val="005131E1"/>
    <w:rsid w:val="00513828"/>
    <w:rsid w:val="005148E7"/>
    <w:rsid w:val="00515814"/>
    <w:rsid w:val="00524FC6"/>
    <w:rsid w:val="0053224C"/>
    <w:rsid w:val="00533E35"/>
    <w:rsid w:val="00543C52"/>
    <w:rsid w:val="005442B0"/>
    <w:rsid w:val="00547F27"/>
    <w:rsid w:val="00552EA8"/>
    <w:rsid w:val="005547F8"/>
    <w:rsid w:val="005660E1"/>
    <w:rsid w:val="00573616"/>
    <w:rsid w:val="00573C42"/>
    <w:rsid w:val="00576237"/>
    <w:rsid w:val="0057659C"/>
    <w:rsid w:val="005779FF"/>
    <w:rsid w:val="00577A65"/>
    <w:rsid w:val="00584CF1"/>
    <w:rsid w:val="00590BCD"/>
    <w:rsid w:val="00594840"/>
    <w:rsid w:val="005B1962"/>
    <w:rsid w:val="005B34C8"/>
    <w:rsid w:val="005B66E2"/>
    <w:rsid w:val="005B67AD"/>
    <w:rsid w:val="005C2FC9"/>
    <w:rsid w:val="005C5564"/>
    <w:rsid w:val="005D2914"/>
    <w:rsid w:val="005D3321"/>
    <w:rsid w:val="005D72A6"/>
    <w:rsid w:val="005F24E6"/>
    <w:rsid w:val="005F6BFF"/>
    <w:rsid w:val="00607E88"/>
    <w:rsid w:val="00614FB9"/>
    <w:rsid w:val="00621762"/>
    <w:rsid w:val="00621E5E"/>
    <w:rsid w:val="006410A1"/>
    <w:rsid w:val="006502BA"/>
    <w:rsid w:val="00652F31"/>
    <w:rsid w:val="00665492"/>
    <w:rsid w:val="00667E22"/>
    <w:rsid w:val="00667E52"/>
    <w:rsid w:val="006727F4"/>
    <w:rsid w:val="00673CA6"/>
    <w:rsid w:val="00675B26"/>
    <w:rsid w:val="00675F2A"/>
    <w:rsid w:val="006764AF"/>
    <w:rsid w:val="006803B4"/>
    <w:rsid w:val="00680CD0"/>
    <w:rsid w:val="0068303D"/>
    <w:rsid w:val="00686777"/>
    <w:rsid w:val="0068785B"/>
    <w:rsid w:val="00692D01"/>
    <w:rsid w:val="00695BF5"/>
    <w:rsid w:val="006965B0"/>
    <w:rsid w:val="006A0EE3"/>
    <w:rsid w:val="006A2457"/>
    <w:rsid w:val="006B37C6"/>
    <w:rsid w:val="006C5E07"/>
    <w:rsid w:val="006D290C"/>
    <w:rsid w:val="006D52DB"/>
    <w:rsid w:val="006D692D"/>
    <w:rsid w:val="006F02DC"/>
    <w:rsid w:val="006F0823"/>
    <w:rsid w:val="007006D3"/>
    <w:rsid w:val="0070466C"/>
    <w:rsid w:val="00716201"/>
    <w:rsid w:val="007164B2"/>
    <w:rsid w:val="00726C00"/>
    <w:rsid w:val="00734F83"/>
    <w:rsid w:val="00737C13"/>
    <w:rsid w:val="00737E3F"/>
    <w:rsid w:val="00740C7A"/>
    <w:rsid w:val="007427A8"/>
    <w:rsid w:val="00743CFF"/>
    <w:rsid w:val="00744E4E"/>
    <w:rsid w:val="00757128"/>
    <w:rsid w:val="007600CE"/>
    <w:rsid w:val="007614EB"/>
    <w:rsid w:val="007639ED"/>
    <w:rsid w:val="00773FB7"/>
    <w:rsid w:val="00774191"/>
    <w:rsid w:val="00775151"/>
    <w:rsid w:val="007754AC"/>
    <w:rsid w:val="00781F92"/>
    <w:rsid w:val="00792BF9"/>
    <w:rsid w:val="00796661"/>
    <w:rsid w:val="007A446B"/>
    <w:rsid w:val="007A6EC2"/>
    <w:rsid w:val="007A7FF9"/>
    <w:rsid w:val="007B0310"/>
    <w:rsid w:val="007B3A24"/>
    <w:rsid w:val="007C7868"/>
    <w:rsid w:val="007F0023"/>
    <w:rsid w:val="00800D6D"/>
    <w:rsid w:val="00801076"/>
    <w:rsid w:val="00801F2D"/>
    <w:rsid w:val="00823B7A"/>
    <w:rsid w:val="00826FAD"/>
    <w:rsid w:val="008271B7"/>
    <w:rsid w:val="008315BA"/>
    <w:rsid w:val="00833B46"/>
    <w:rsid w:val="008343D2"/>
    <w:rsid w:val="008415D2"/>
    <w:rsid w:val="00845936"/>
    <w:rsid w:val="00856575"/>
    <w:rsid w:val="008616B7"/>
    <w:rsid w:val="008626B2"/>
    <w:rsid w:val="008630E0"/>
    <w:rsid w:val="00863D78"/>
    <w:rsid w:val="008752CC"/>
    <w:rsid w:val="00877AAF"/>
    <w:rsid w:val="00880824"/>
    <w:rsid w:val="0088209E"/>
    <w:rsid w:val="008853EF"/>
    <w:rsid w:val="008A706B"/>
    <w:rsid w:val="008B5B71"/>
    <w:rsid w:val="008C2A3E"/>
    <w:rsid w:val="008D0937"/>
    <w:rsid w:val="008D1599"/>
    <w:rsid w:val="008D196E"/>
    <w:rsid w:val="008D2459"/>
    <w:rsid w:val="008E5DB4"/>
    <w:rsid w:val="008E7BCB"/>
    <w:rsid w:val="008F2E51"/>
    <w:rsid w:val="008F32BF"/>
    <w:rsid w:val="008F5E8C"/>
    <w:rsid w:val="00900BF3"/>
    <w:rsid w:val="009032C9"/>
    <w:rsid w:val="00904773"/>
    <w:rsid w:val="009102CA"/>
    <w:rsid w:val="00923437"/>
    <w:rsid w:val="00923C3D"/>
    <w:rsid w:val="00930D13"/>
    <w:rsid w:val="00931648"/>
    <w:rsid w:val="00932E5A"/>
    <w:rsid w:val="0093542B"/>
    <w:rsid w:val="00940B92"/>
    <w:rsid w:val="00944FCD"/>
    <w:rsid w:val="009461B2"/>
    <w:rsid w:val="009472D8"/>
    <w:rsid w:val="0096511C"/>
    <w:rsid w:val="009805CA"/>
    <w:rsid w:val="00983866"/>
    <w:rsid w:val="009867B3"/>
    <w:rsid w:val="009944A7"/>
    <w:rsid w:val="00995124"/>
    <w:rsid w:val="0099655F"/>
    <w:rsid w:val="00996D3B"/>
    <w:rsid w:val="009A00F6"/>
    <w:rsid w:val="009A2266"/>
    <w:rsid w:val="009A5A11"/>
    <w:rsid w:val="009B1DEE"/>
    <w:rsid w:val="009B277C"/>
    <w:rsid w:val="009B7A55"/>
    <w:rsid w:val="009C06A9"/>
    <w:rsid w:val="009C0E00"/>
    <w:rsid w:val="009C2234"/>
    <w:rsid w:val="009C63AD"/>
    <w:rsid w:val="009D2358"/>
    <w:rsid w:val="009D598B"/>
    <w:rsid w:val="009E1051"/>
    <w:rsid w:val="009E268B"/>
    <w:rsid w:val="00A141A3"/>
    <w:rsid w:val="00A234B0"/>
    <w:rsid w:val="00A2435C"/>
    <w:rsid w:val="00A245DF"/>
    <w:rsid w:val="00A27267"/>
    <w:rsid w:val="00A30029"/>
    <w:rsid w:val="00A3166D"/>
    <w:rsid w:val="00A3263D"/>
    <w:rsid w:val="00A32C1F"/>
    <w:rsid w:val="00A3330B"/>
    <w:rsid w:val="00A469EF"/>
    <w:rsid w:val="00A549DC"/>
    <w:rsid w:val="00A6227F"/>
    <w:rsid w:val="00A64682"/>
    <w:rsid w:val="00A66D39"/>
    <w:rsid w:val="00A73747"/>
    <w:rsid w:val="00A75072"/>
    <w:rsid w:val="00A77F0E"/>
    <w:rsid w:val="00A84E2D"/>
    <w:rsid w:val="00AA2488"/>
    <w:rsid w:val="00AA7615"/>
    <w:rsid w:val="00AC0E1C"/>
    <w:rsid w:val="00AC5221"/>
    <w:rsid w:val="00AC7C31"/>
    <w:rsid w:val="00AD14B6"/>
    <w:rsid w:val="00AD77DB"/>
    <w:rsid w:val="00B01166"/>
    <w:rsid w:val="00B03B22"/>
    <w:rsid w:val="00B06D57"/>
    <w:rsid w:val="00B11599"/>
    <w:rsid w:val="00B11B25"/>
    <w:rsid w:val="00B12C56"/>
    <w:rsid w:val="00B12F50"/>
    <w:rsid w:val="00B148FB"/>
    <w:rsid w:val="00B1775F"/>
    <w:rsid w:val="00B20D91"/>
    <w:rsid w:val="00B2143B"/>
    <w:rsid w:val="00B214E6"/>
    <w:rsid w:val="00B2636C"/>
    <w:rsid w:val="00B27282"/>
    <w:rsid w:val="00B30DE4"/>
    <w:rsid w:val="00B3172D"/>
    <w:rsid w:val="00B31D56"/>
    <w:rsid w:val="00B3282D"/>
    <w:rsid w:val="00B3334A"/>
    <w:rsid w:val="00B35967"/>
    <w:rsid w:val="00B4656B"/>
    <w:rsid w:val="00B506B1"/>
    <w:rsid w:val="00B56029"/>
    <w:rsid w:val="00B57BF1"/>
    <w:rsid w:val="00B57FA3"/>
    <w:rsid w:val="00B61259"/>
    <w:rsid w:val="00B62782"/>
    <w:rsid w:val="00B63408"/>
    <w:rsid w:val="00B64606"/>
    <w:rsid w:val="00B66604"/>
    <w:rsid w:val="00B72A18"/>
    <w:rsid w:val="00B81CEB"/>
    <w:rsid w:val="00B90C1A"/>
    <w:rsid w:val="00B91FD6"/>
    <w:rsid w:val="00B93423"/>
    <w:rsid w:val="00B93A49"/>
    <w:rsid w:val="00B9738D"/>
    <w:rsid w:val="00BB2098"/>
    <w:rsid w:val="00BB616F"/>
    <w:rsid w:val="00BB689C"/>
    <w:rsid w:val="00BB6ADF"/>
    <w:rsid w:val="00BC3D79"/>
    <w:rsid w:val="00BC55C7"/>
    <w:rsid w:val="00BD30E6"/>
    <w:rsid w:val="00BE00B2"/>
    <w:rsid w:val="00BE058B"/>
    <w:rsid w:val="00BE127A"/>
    <w:rsid w:val="00BE1C06"/>
    <w:rsid w:val="00BE2C54"/>
    <w:rsid w:val="00BE3EB2"/>
    <w:rsid w:val="00BE4ED7"/>
    <w:rsid w:val="00BF3403"/>
    <w:rsid w:val="00C00867"/>
    <w:rsid w:val="00C13B65"/>
    <w:rsid w:val="00C17A1D"/>
    <w:rsid w:val="00C20B25"/>
    <w:rsid w:val="00C2369A"/>
    <w:rsid w:val="00C259E5"/>
    <w:rsid w:val="00C2774B"/>
    <w:rsid w:val="00C278F3"/>
    <w:rsid w:val="00C327D0"/>
    <w:rsid w:val="00C335B2"/>
    <w:rsid w:val="00C50FDD"/>
    <w:rsid w:val="00C614D8"/>
    <w:rsid w:val="00C666E7"/>
    <w:rsid w:val="00C72CE1"/>
    <w:rsid w:val="00C734BD"/>
    <w:rsid w:val="00C75D2D"/>
    <w:rsid w:val="00C80EB3"/>
    <w:rsid w:val="00C81BB0"/>
    <w:rsid w:val="00C82C5B"/>
    <w:rsid w:val="00C848EE"/>
    <w:rsid w:val="00C8556B"/>
    <w:rsid w:val="00C950D6"/>
    <w:rsid w:val="00C95A8A"/>
    <w:rsid w:val="00CA12AD"/>
    <w:rsid w:val="00CB037D"/>
    <w:rsid w:val="00CB3926"/>
    <w:rsid w:val="00CB4DCA"/>
    <w:rsid w:val="00CC374C"/>
    <w:rsid w:val="00CC38B3"/>
    <w:rsid w:val="00CC64D1"/>
    <w:rsid w:val="00CD0959"/>
    <w:rsid w:val="00CD0ECF"/>
    <w:rsid w:val="00CD6A79"/>
    <w:rsid w:val="00CE11AB"/>
    <w:rsid w:val="00CE3D21"/>
    <w:rsid w:val="00CE3D33"/>
    <w:rsid w:val="00CE6CF8"/>
    <w:rsid w:val="00CF07F5"/>
    <w:rsid w:val="00CF08A6"/>
    <w:rsid w:val="00CF7969"/>
    <w:rsid w:val="00D116B0"/>
    <w:rsid w:val="00D15613"/>
    <w:rsid w:val="00D23919"/>
    <w:rsid w:val="00D23C3D"/>
    <w:rsid w:val="00D33B5B"/>
    <w:rsid w:val="00D3411B"/>
    <w:rsid w:val="00D35916"/>
    <w:rsid w:val="00D40491"/>
    <w:rsid w:val="00D41998"/>
    <w:rsid w:val="00D46287"/>
    <w:rsid w:val="00D62202"/>
    <w:rsid w:val="00D622CD"/>
    <w:rsid w:val="00D66AB9"/>
    <w:rsid w:val="00D71D94"/>
    <w:rsid w:val="00D71DDB"/>
    <w:rsid w:val="00D8729A"/>
    <w:rsid w:val="00D87519"/>
    <w:rsid w:val="00D91F5C"/>
    <w:rsid w:val="00D932C4"/>
    <w:rsid w:val="00D9540A"/>
    <w:rsid w:val="00D95B04"/>
    <w:rsid w:val="00D96487"/>
    <w:rsid w:val="00D97E56"/>
    <w:rsid w:val="00DA2C4F"/>
    <w:rsid w:val="00DA652F"/>
    <w:rsid w:val="00DA6AE6"/>
    <w:rsid w:val="00DA79B9"/>
    <w:rsid w:val="00DB1930"/>
    <w:rsid w:val="00DB2B77"/>
    <w:rsid w:val="00DC0B88"/>
    <w:rsid w:val="00DC1DA9"/>
    <w:rsid w:val="00DC2FF3"/>
    <w:rsid w:val="00DC3F1C"/>
    <w:rsid w:val="00DC5111"/>
    <w:rsid w:val="00DD4013"/>
    <w:rsid w:val="00DD4DCD"/>
    <w:rsid w:val="00DD58F6"/>
    <w:rsid w:val="00DD6216"/>
    <w:rsid w:val="00DE3417"/>
    <w:rsid w:val="00DE574B"/>
    <w:rsid w:val="00DE7D14"/>
    <w:rsid w:val="00DF3B3E"/>
    <w:rsid w:val="00E00264"/>
    <w:rsid w:val="00E05085"/>
    <w:rsid w:val="00E1553A"/>
    <w:rsid w:val="00E15BE8"/>
    <w:rsid w:val="00E17160"/>
    <w:rsid w:val="00E22362"/>
    <w:rsid w:val="00E254D3"/>
    <w:rsid w:val="00E3536A"/>
    <w:rsid w:val="00E36509"/>
    <w:rsid w:val="00E42D02"/>
    <w:rsid w:val="00E5641D"/>
    <w:rsid w:val="00E57EF3"/>
    <w:rsid w:val="00E665C8"/>
    <w:rsid w:val="00E71CF3"/>
    <w:rsid w:val="00E72E70"/>
    <w:rsid w:val="00E73B9A"/>
    <w:rsid w:val="00E77107"/>
    <w:rsid w:val="00E7759D"/>
    <w:rsid w:val="00E82A04"/>
    <w:rsid w:val="00E83ADA"/>
    <w:rsid w:val="00E83F14"/>
    <w:rsid w:val="00E844E4"/>
    <w:rsid w:val="00E90ED8"/>
    <w:rsid w:val="00E95598"/>
    <w:rsid w:val="00EA0B8F"/>
    <w:rsid w:val="00EA10B4"/>
    <w:rsid w:val="00EA1D07"/>
    <w:rsid w:val="00EA4C94"/>
    <w:rsid w:val="00EA5584"/>
    <w:rsid w:val="00EA7CEE"/>
    <w:rsid w:val="00EC03E6"/>
    <w:rsid w:val="00EC1317"/>
    <w:rsid w:val="00EC1450"/>
    <w:rsid w:val="00EC666E"/>
    <w:rsid w:val="00ED0ADF"/>
    <w:rsid w:val="00ED215F"/>
    <w:rsid w:val="00EE491A"/>
    <w:rsid w:val="00EE5990"/>
    <w:rsid w:val="00EF2231"/>
    <w:rsid w:val="00F01770"/>
    <w:rsid w:val="00F02D21"/>
    <w:rsid w:val="00F0576A"/>
    <w:rsid w:val="00F10232"/>
    <w:rsid w:val="00F17918"/>
    <w:rsid w:val="00F218D3"/>
    <w:rsid w:val="00F22B9A"/>
    <w:rsid w:val="00F22DF5"/>
    <w:rsid w:val="00F24B4C"/>
    <w:rsid w:val="00F2670E"/>
    <w:rsid w:val="00F3164E"/>
    <w:rsid w:val="00F35DBB"/>
    <w:rsid w:val="00F3600F"/>
    <w:rsid w:val="00F37D4E"/>
    <w:rsid w:val="00F43955"/>
    <w:rsid w:val="00F45486"/>
    <w:rsid w:val="00F60813"/>
    <w:rsid w:val="00F66A10"/>
    <w:rsid w:val="00F8153F"/>
    <w:rsid w:val="00F8378A"/>
    <w:rsid w:val="00F83FDC"/>
    <w:rsid w:val="00F8434B"/>
    <w:rsid w:val="00F85F34"/>
    <w:rsid w:val="00F87454"/>
    <w:rsid w:val="00F92E6A"/>
    <w:rsid w:val="00F964CC"/>
    <w:rsid w:val="00F96883"/>
    <w:rsid w:val="00F97016"/>
    <w:rsid w:val="00FA2BCF"/>
    <w:rsid w:val="00FA77F5"/>
    <w:rsid w:val="00FB71EF"/>
    <w:rsid w:val="00FC254B"/>
    <w:rsid w:val="00FC4F84"/>
    <w:rsid w:val="00FC5704"/>
    <w:rsid w:val="00FC6C7F"/>
    <w:rsid w:val="00FD0163"/>
    <w:rsid w:val="00FD1399"/>
    <w:rsid w:val="00FD2291"/>
    <w:rsid w:val="00FD7D1A"/>
    <w:rsid w:val="00FE2F05"/>
    <w:rsid w:val="00FE32B7"/>
    <w:rsid w:val="00FE3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32DAE7"/>
  <w15:docId w15:val="{A3CACE18-53D2-45A8-9C31-0A671EB40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191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C5C4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C5C4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C5C4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"/>
    <w:basedOn w:val="a"/>
    <w:rsid w:val="00FE3B19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rsid w:val="001C5C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C5C4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C5C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1C5C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ody Text Indent"/>
    <w:basedOn w:val="a"/>
    <w:link w:val="a5"/>
    <w:rsid w:val="001C5C4F"/>
    <w:pPr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C5C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1C5C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C5C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1C5C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semiHidden/>
    <w:rsid w:val="001C5C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1C5C4F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1C5C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1C5C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c">
    <w:name w:val="Hyperlink"/>
    <w:uiPriority w:val="99"/>
    <w:unhideWhenUsed/>
    <w:rsid w:val="001C5C4F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071C49"/>
    <w:pPr>
      <w:ind w:left="720"/>
      <w:contextualSpacing/>
    </w:pPr>
  </w:style>
  <w:style w:type="character" w:customStyle="1" w:styleId="ae">
    <w:name w:val="Основной текст_"/>
    <w:basedOn w:val="a0"/>
    <w:link w:val="4"/>
    <w:rsid w:val="00D91F5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okAntiqua">
    <w:name w:val="Основной текст + Book Antiqua;Полужирный;Курсив"/>
    <w:basedOn w:val="ae"/>
    <w:rsid w:val="00D91F5C"/>
    <w:rPr>
      <w:rFonts w:ascii="Book Antiqua" w:eastAsia="Book Antiqua" w:hAnsi="Book Antiqua" w:cs="Book Antiqua"/>
      <w:b/>
      <w:bCs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e"/>
    <w:rsid w:val="00D91F5C"/>
    <w:pPr>
      <w:widowControl w:val="0"/>
      <w:shd w:val="clear" w:color="auto" w:fill="FFFFFF"/>
      <w:spacing w:before="840" w:after="0" w:line="552" w:lineRule="exact"/>
      <w:ind w:hanging="2080"/>
    </w:pPr>
    <w:rPr>
      <w:rFonts w:ascii="Times New Roman" w:eastAsia="Times New Roman" w:hAnsi="Times New Roman" w:cs="Times New Roman"/>
    </w:rPr>
  </w:style>
  <w:style w:type="paragraph" w:styleId="af">
    <w:name w:val="header"/>
    <w:basedOn w:val="a"/>
    <w:link w:val="af0"/>
    <w:uiPriority w:val="99"/>
    <w:unhideWhenUsed/>
    <w:rsid w:val="009951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95124"/>
  </w:style>
  <w:style w:type="character" w:customStyle="1" w:styleId="11">
    <w:name w:val="Основной текст1"/>
    <w:basedOn w:val="ae"/>
    <w:rsid w:val="007006D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Standard">
    <w:name w:val="Standard"/>
    <w:rsid w:val="00C2369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af1">
    <w:name w:val="???????"/>
    <w:rsid w:val="00C2369A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N w:val="0"/>
      <w:spacing w:after="0" w:line="240" w:lineRule="auto"/>
      <w:textAlignment w:val="baseline"/>
    </w:pPr>
    <w:rPr>
      <w:rFonts w:ascii="Arial" w:eastAsia="Tahoma" w:hAnsi="Arial" w:cs="Liberation Sans"/>
      <w:color w:val="000000"/>
      <w:kern w:val="3"/>
      <w:sz w:val="36"/>
      <w:szCs w:val="24"/>
      <w:lang w:eastAsia="zh-CN" w:bidi="hi-IN"/>
    </w:rPr>
  </w:style>
  <w:style w:type="paragraph" w:styleId="21">
    <w:name w:val="Body Text 2"/>
    <w:basedOn w:val="a"/>
    <w:link w:val="22"/>
    <w:uiPriority w:val="99"/>
    <w:semiHidden/>
    <w:unhideWhenUsed/>
    <w:rsid w:val="00DC2FF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C2FF3"/>
  </w:style>
  <w:style w:type="paragraph" w:styleId="31">
    <w:name w:val="Body Text 3"/>
    <w:basedOn w:val="a"/>
    <w:link w:val="32"/>
    <w:uiPriority w:val="99"/>
    <w:semiHidden/>
    <w:unhideWhenUsed/>
    <w:rsid w:val="00DC2FF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C2FF3"/>
    <w:rPr>
      <w:sz w:val="16"/>
      <w:szCs w:val="16"/>
    </w:rPr>
  </w:style>
  <w:style w:type="paragraph" w:styleId="af2">
    <w:name w:val="footer"/>
    <w:basedOn w:val="a"/>
    <w:link w:val="af3"/>
    <w:uiPriority w:val="99"/>
    <w:unhideWhenUsed/>
    <w:rsid w:val="00675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75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8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1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4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9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amilg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317D2AFEA28AC9E2CE3295B5EA76489B1A402FBF350E9D0D0963B63E5fCP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E9B75-8189-4013-A2BE-6373CBFB1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16</Pages>
  <Words>5088</Words>
  <Characters>29004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М. Шунайлова</dc:creator>
  <cp:keywords/>
  <dc:description/>
  <cp:lastModifiedBy>Наталья Шунайлова</cp:lastModifiedBy>
  <cp:revision>42</cp:revision>
  <cp:lastPrinted>2019-08-05T04:21:00Z</cp:lastPrinted>
  <dcterms:created xsi:type="dcterms:W3CDTF">2019-07-22T09:06:00Z</dcterms:created>
  <dcterms:modified xsi:type="dcterms:W3CDTF">2019-08-05T04:21:00Z</dcterms:modified>
</cp:coreProperties>
</file>